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EA" w:rsidRPr="005D0D9D" w:rsidRDefault="002C34EA" w:rsidP="005D0D9D">
      <w:pPr>
        <w:rPr>
          <w:rFonts w:ascii="Times New Roman" w:hAnsi="Times New Roman" w:cs="Times New Roman"/>
          <w:sz w:val="24"/>
          <w:szCs w:val="24"/>
        </w:rPr>
      </w:pPr>
    </w:p>
    <w:p w:rsidR="002C34EA" w:rsidRPr="005D0D9D" w:rsidRDefault="002C34EA" w:rsidP="005D0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>"О проведении заседания совета директоров (наблюдательного совета) эмитента и его повестке дня"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5D0D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0D9D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http://www.nrcreg.ru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12 августа 2011 года.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2.2. Дата проведения заседания совета директоров (наблюдательного совета) эмитента: 12 августа 2011 года.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2.3. Повестка дня заседания совета директоров (наблюдательного совета) эмитента: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2.3.1. Утверждение ежеквартального отчета ОАО "Нижегородская реклама" за II квартал 2011 года.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lastRenderedPageBreak/>
        <w:t xml:space="preserve">3. Подпись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 xml:space="preserve">3.1. Генеральный директор ОАО "Нижегородская реклама" Шуманов А.П. </w:t>
      </w:r>
    </w:p>
    <w:p w:rsidR="002C34EA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</w:p>
    <w:p w:rsidR="00C829F7" w:rsidRPr="005D0D9D" w:rsidRDefault="002C34EA" w:rsidP="002C34EA">
      <w:pPr>
        <w:rPr>
          <w:rFonts w:ascii="Times New Roman" w:hAnsi="Times New Roman" w:cs="Times New Roman"/>
          <w:sz w:val="24"/>
          <w:szCs w:val="24"/>
        </w:rPr>
      </w:pPr>
      <w:r w:rsidRPr="005D0D9D">
        <w:rPr>
          <w:rFonts w:ascii="Times New Roman" w:hAnsi="Times New Roman" w:cs="Times New Roman"/>
          <w:sz w:val="24"/>
          <w:szCs w:val="24"/>
        </w:rPr>
        <w:t>3.2. Дата: "31" августа 2011 г.</w:t>
      </w:r>
    </w:p>
    <w:sectPr w:rsidR="00C829F7" w:rsidRPr="005D0D9D" w:rsidSect="00CE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4EA"/>
    <w:rsid w:val="002C34EA"/>
    <w:rsid w:val="005D0D9D"/>
    <w:rsid w:val="00C829F7"/>
    <w:rsid w:val="00CE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NReklama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2011-10-14T05:56:00Z</dcterms:created>
  <dcterms:modified xsi:type="dcterms:W3CDTF">2011-10-14T06:34:00Z</dcterms:modified>
</cp:coreProperties>
</file>