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5137"/>
      </w:tblGrid>
      <w:tr w:rsidR="00FE34DD" w:rsidTr="00FE34DD">
        <w:tc>
          <w:tcPr>
            <w:tcW w:w="5070" w:type="dxa"/>
            <w:hideMark/>
          </w:tcPr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ПРЕДВАРИТЕЛЬНО УТВЕРЖДЕН 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НА ЗАСЕДАНИИ СОВЕТА ДИРЕКТОРОВ 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ОАО «КРЕПОСТЬ-ОТЕЛЬ»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ПРОТОКОЛ ОТ 1 АПРЕЛЯ 2011 ГОДА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ПРЕДСЕДАТЕЛЬ СОВЕТА ДИРЕКТОРОВ 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___________________А.С.КАНГУН</w:t>
            </w:r>
          </w:p>
        </w:tc>
        <w:tc>
          <w:tcPr>
            <w:tcW w:w="992" w:type="dxa"/>
          </w:tcPr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7" w:type="dxa"/>
            <w:hideMark/>
          </w:tcPr>
          <w:p w:rsidR="00FE34DD" w:rsidRDefault="00FE34DD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УТВЕРЖДЕН</w:t>
            </w:r>
          </w:p>
          <w:p w:rsidR="00FE34DD" w:rsidRDefault="00FE34DD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ГОДОВЫМ ОБЩИМ СОБРАНИЕМ АКЦИОНЕРОВ </w:t>
            </w:r>
          </w:p>
          <w:p w:rsidR="00FE34DD" w:rsidRDefault="00FE34DD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ОАО «КРЕПОСТЬ-ОТЕЛЬ»</w:t>
            </w:r>
          </w:p>
          <w:p w:rsidR="00FE34DD" w:rsidRDefault="00FE34DD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ПРОТОКОЛ №1 ОТ 25 МАЯ 2011 ГОДА</w:t>
            </w:r>
          </w:p>
          <w:p w:rsidR="00FE34DD" w:rsidRDefault="00FE34DD">
            <w:pPr>
              <w:spacing w:before="100" w:beforeAutospacing="1" w:after="100" w:afterAutospacing="1"/>
              <w:jc w:val="both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ПРЕДСЕДАТЕЛЬ СОБРАНИЯ</w:t>
            </w:r>
          </w:p>
          <w:p w:rsidR="00FE34DD" w:rsidRDefault="00FE34DD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___________________А.С.КАНГУН</w:t>
            </w:r>
          </w:p>
        </w:tc>
      </w:tr>
    </w:tbl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ГОДОВОЙ ОТЧЁТ</w:t>
      </w: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ОТКРЫТОГО АКЦИОНЕРНОГО ОБЩЕСТВА</w:t>
      </w: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«КРЕПОСТЬ-ОТЕЛЬ»</w:t>
      </w: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ЗА 2010 ГОД</w:t>
      </w:r>
      <w:bookmarkStart w:id="0" w:name="_GoBack"/>
    </w:p>
    <w:bookmarkEnd w:id="0"/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E34DD" w:rsidRDefault="00FE34DD" w:rsidP="00FE34DD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КРАСНОЯРСК  2011</w:t>
      </w:r>
    </w:p>
    <w:p w:rsidR="00FE34DD" w:rsidRDefault="00FE34DD" w:rsidP="00FC0E9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605F5" w:rsidRDefault="007605F5" w:rsidP="00FC0E9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1496"/>
      </w:tblGrid>
      <w:tr w:rsidR="00FC0E90" w:rsidTr="00FC0E90">
        <w:tc>
          <w:tcPr>
            <w:tcW w:w="9889" w:type="dxa"/>
          </w:tcPr>
          <w:p w:rsidR="007605F5" w:rsidRP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ВВЕДЕНИЕ</w:t>
            </w:r>
          </w:p>
          <w:p w:rsid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7605F5" w:rsidRDefault="00FE34DD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….………..2</w:t>
            </w:r>
          </w:p>
        </w:tc>
      </w:tr>
      <w:tr w:rsidR="00FC0E90" w:rsidTr="00FC0E90">
        <w:tc>
          <w:tcPr>
            <w:tcW w:w="9889" w:type="dxa"/>
          </w:tcPr>
          <w:p w:rsidR="007876CD" w:rsidRPr="007876CD" w:rsidRDefault="007876CD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876C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ПОЛОЖЕНИЕ ОБЩЕСТВА В ОТРАСЛИ</w:t>
            </w:r>
          </w:p>
          <w:p w:rsid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….………..2</w:t>
            </w:r>
          </w:p>
        </w:tc>
      </w:tr>
      <w:tr w:rsidR="00FC0E90" w:rsidTr="00FC0E90">
        <w:tc>
          <w:tcPr>
            <w:tcW w:w="9889" w:type="dxa"/>
          </w:tcPr>
          <w:p w:rsidR="007876CD" w:rsidRPr="007876CD" w:rsidRDefault="007876CD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876C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ПРИОРИТЕТНЫЕ НАПРАВЛЕНИЯ ДЕЯТЕЛЬНОСТИ ОБЩЕСТВА</w:t>
            </w:r>
          </w:p>
          <w:p w:rsid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….………..2</w:t>
            </w:r>
          </w:p>
        </w:tc>
      </w:tr>
      <w:tr w:rsidR="00FC0E90" w:rsidTr="00FC0E90">
        <w:tc>
          <w:tcPr>
            <w:tcW w:w="9889" w:type="dxa"/>
          </w:tcPr>
          <w:p w:rsidR="00FC0E90" w:rsidRP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FC0E9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РЕЗУЛЬТАТЫ  ОБЩЕСТВА ПО ПРИОРИТЕТНЫМ НАПРАВЛЕНИЯМ ЕГО ДЕЯТЕЛЬНОСТИ И ПЕРСПЕКТИВЫ РАЗВИТИЯ</w:t>
            </w:r>
          </w:p>
          <w:p w:rsid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….………..2</w:t>
            </w:r>
          </w:p>
        </w:tc>
      </w:tr>
      <w:tr w:rsidR="00FC0E90" w:rsidTr="00FC0E90">
        <w:tc>
          <w:tcPr>
            <w:tcW w:w="9889" w:type="dxa"/>
          </w:tcPr>
          <w:p w:rsidR="007605F5" w:rsidRDefault="00FC0E90" w:rsidP="00FC0E90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</w:rPr>
            </w:pPr>
            <w:r w:rsidRPr="003050AC">
              <w:rPr>
                <w:rFonts w:ascii="Century Gothic" w:hAnsi="Century Gothic"/>
                <w:b/>
                <w:sz w:val="20"/>
                <w:szCs w:val="20"/>
              </w:rPr>
              <w:t>АНАЛИЗ ФИНАНСОВОГО ПОЛОЖЕНИЯ ПРЕДПРИЯТИЯ</w:t>
            </w:r>
          </w:p>
          <w:p w:rsid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…..………..3</w:t>
            </w:r>
          </w:p>
        </w:tc>
      </w:tr>
      <w:tr w:rsidR="00FC0E90" w:rsidTr="00FC0E90">
        <w:tc>
          <w:tcPr>
            <w:tcW w:w="9889" w:type="dxa"/>
          </w:tcPr>
          <w:p w:rsidR="007605F5" w:rsidRDefault="00FC0E90" w:rsidP="00FC0E90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0E90">
              <w:rPr>
                <w:rFonts w:ascii="Century Gothic" w:hAnsi="Century Gothic"/>
                <w:b/>
                <w:bCs/>
                <w:sz w:val="20"/>
                <w:szCs w:val="20"/>
              </w:rPr>
              <w:t>РЕЗУЛЬТАТЫ АНАЛИЗА ФИНАНСОВОГО ПОЛОЖЕНИЯ И  ЭФФЕКТИВНОСТИ  ДЕЯТЕЛЬНОСТИ ПРЕДПРИЯТИЯ</w:t>
            </w:r>
          </w:p>
          <w:p w:rsidR="00FC0E90" w:rsidRP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…..………16</w:t>
            </w:r>
          </w:p>
        </w:tc>
      </w:tr>
      <w:tr w:rsidR="00FC0E90" w:rsidTr="00FC0E90">
        <w:tc>
          <w:tcPr>
            <w:tcW w:w="9889" w:type="dxa"/>
          </w:tcPr>
          <w:p w:rsidR="007605F5" w:rsidRDefault="00FC0E90" w:rsidP="00FC0E90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E20C5">
              <w:rPr>
                <w:rFonts w:ascii="Century Gothic" w:hAnsi="Century Gothic" w:cs="Arial"/>
                <w:b/>
                <w:sz w:val="20"/>
                <w:szCs w:val="20"/>
              </w:rPr>
              <w:t>РАСПРЕДЕЛЕНИЕ ПРИБЫЛИ</w:t>
            </w:r>
          </w:p>
          <w:p w:rsid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…..………17</w:t>
            </w:r>
          </w:p>
        </w:tc>
      </w:tr>
      <w:tr w:rsidR="00FC0E90" w:rsidTr="00FC0E90">
        <w:tc>
          <w:tcPr>
            <w:tcW w:w="9889" w:type="dxa"/>
          </w:tcPr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ОТЧЕТ О ВЫПЛАТЕ ОБЪЯВЛЕННЫХ (НАЧИСЛЕННЫХ) ДИВИДЕНДОВ ПО АКЦИЯМ ОБЩЕСТВА</w:t>
            </w:r>
          </w:p>
          <w:p w:rsidR="007605F5" w:rsidRDefault="007605F5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7605F5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…..………17</w:t>
            </w:r>
          </w:p>
        </w:tc>
      </w:tr>
      <w:tr w:rsidR="00FC0E90" w:rsidTr="00FC0E90">
        <w:tc>
          <w:tcPr>
            <w:tcW w:w="9889" w:type="dxa"/>
          </w:tcPr>
          <w:p w:rsidR="00FC0E90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ОПИСАНИЕ ОСНОВНЫХ ФАКТОРОВ РИСКА, СВЯЗАННЫХ С ДЕЯТЕЛЬНОСТЬЮ ОБЩЕСТВ</w:t>
            </w:r>
          </w:p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….……….17</w:t>
            </w:r>
          </w:p>
        </w:tc>
      </w:tr>
      <w:tr w:rsidR="00FC0E90" w:rsidTr="00FC0E90">
        <w:tc>
          <w:tcPr>
            <w:tcW w:w="9889" w:type="dxa"/>
          </w:tcPr>
          <w:p w:rsidR="00FC0E90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ПЕРЕЧЕНЬ СОВЕРШЕННЫХ ОБЩЕСТВОМ В ОТЧЕТНОМ ГОДУ СДЕЛОК, ПРИЗНАВАЕМЫХ В СООТВЕТСТВИИ С ФЕДЕРАЛЬНЫМ ЗАКОНОМ </w:t>
            </w:r>
            <w:hyperlink r:id="rId9" w:tooltip="ФЗ Об АО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«ОБ АКЦИОНЕРНЫХ ОБЩЕСТВАХ»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КРУПНЫМИ СДЕЛКАМИ И СДЕЛКАМИ, В СОВЕРШЕНИИ КОТОРЫХ ИМЕЕТСЯ ЗАИНТЕРЕСОВАННОСТЬ ОБЩЕСТВА</w:t>
            </w:r>
          </w:p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….……….18</w:t>
            </w:r>
          </w:p>
        </w:tc>
      </w:tr>
      <w:tr w:rsidR="00FC0E90" w:rsidTr="00FC0E90">
        <w:tc>
          <w:tcPr>
            <w:tcW w:w="9889" w:type="dxa"/>
          </w:tcPr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КРИТЕРИИ ОПРЕДЕЛЕНИЯ И РАЗМЕР ВОЗНАГРАЖДЕНИЯ (КОМПЕНСАЦИИ РАСХОДОВ) ЛИЦА, ЗАНИМАЮЩЕГО ДОЛЖНОСТЬ </w:t>
            </w:r>
            <w:hyperlink r:id="rId10" w:tooltip="Исполнительный орган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ЕДИНОЛИЧНОГО ИСПОЛНИТЕЛЬНОГО ОРГАНА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(</w:t>
            </w:r>
            <w:hyperlink r:id="rId11" w:tooltip="Управляющий (страница отсутствует)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УПРАВЛЯЮЩЕГО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, </w:t>
            </w:r>
            <w:hyperlink r:id="rId12" w:tooltip="Управляющая компания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УПРАВЛЯЮЩЕЙ ОРГАНИЗАЦИИ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) ОБЩЕСТВА, КАЖДОГО ЧЛЕНА КОЛЛЕГИАЛЬНОГО </w:t>
            </w:r>
            <w:hyperlink r:id="rId13" w:tooltip="Исполнительный орган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ИСПОЛНИТЕЛЬНОГО ОРГАНА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ОБЩЕСТВА И КАЖДОГО ЧЛЕНА </w:t>
            </w:r>
            <w:hyperlink r:id="rId14" w:tooltip="Совет директоров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СОВЕТА ДИРЕКТОРОВ</w:t>
              </w:r>
            </w:hyperlink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(НАБЛЮДАТЕЛЬНОГО СОВЕТА) ОБЩЕСТВА</w:t>
            </w:r>
          </w:p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C0E90" w:rsidRDefault="00FC0E90" w:rsidP="00FC0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….……….18</w:t>
            </w:r>
          </w:p>
        </w:tc>
      </w:tr>
      <w:tr w:rsidR="00FC0E90" w:rsidTr="00FC0E90">
        <w:tc>
          <w:tcPr>
            <w:tcW w:w="9889" w:type="dxa"/>
          </w:tcPr>
          <w:p w:rsidR="00FC0E90" w:rsidRPr="0047311C" w:rsidRDefault="00FC0E90" w:rsidP="00FC0E90">
            <w:pPr>
              <w:spacing w:before="100" w:beforeAutospacing="1" w:after="100" w:afterAutospacing="1"/>
              <w:ind w:left="-142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СВЕДЕНИЯ О СОБЛЮДЕНИИ ОБЩЕСТВОМ </w:t>
            </w:r>
            <w:hyperlink r:id="rId15" w:tooltip="Кодекс корпоративного поведения" w:history="1">
              <w:r w:rsidRPr="0047311C">
                <w:rPr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КОДЕКСА КОРПОРАТИВНОГО ПОВЕДЕНИЯ</w:t>
              </w:r>
            </w:hyperlink>
          </w:p>
        </w:tc>
        <w:tc>
          <w:tcPr>
            <w:tcW w:w="1525" w:type="dxa"/>
          </w:tcPr>
          <w:p w:rsidR="00FC0E90" w:rsidRDefault="00FC0E90" w:rsidP="00FC0E90">
            <w:pPr>
              <w:spacing w:before="100" w:beforeAutospacing="1" w:after="100" w:afterAutospacing="1"/>
              <w:jc w:val="right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….……….18</w:t>
            </w:r>
          </w:p>
        </w:tc>
      </w:tr>
    </w:tbl>
    <w:p w:rsidR="007605F5" w:rsidRDefault="007605F5" w:rsidP="002E20C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605F5" w:rsidRPr="007605F5" w:rsidRDefault="007605F5" w:rsidP="002E20C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605F5" w:rsidRDefault="007605F5" w:rsidP="002E20C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605F5" w:rsidRDefault="007605F5" w:rsidP="00FC0E9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C0E90" w:rsidRPr="007605F5" w:rsidRDefault="00FC0E90" w:rsidP="00FC0E9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DF3FE2" w:rsidRPr="00FC0E90" w:rsidRDefault="0093298E" w:rsidP="002E20C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ВВЕДЕНИЕ</w:t>
      </w:r>
    </w:p>
    <w:p w:rsidR="00900DB7" w:rsidRPr="0047311C" w:rsidRDefault="007164EE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Настоящий годовой отчет предварительно утверждается советом директоров Общества и подлежит предоставлению лицам, имеющим право на участие в годовом общем собрании акционеров Общества, при подготовке к проведению собрания.</w:t>
      </w:r>
      <w:r w:rsidR="00EE62C9">
        <w:rPr>
          <w:rFonts w:ascii="Century Gothic" w:eastAsia="Times New Roman" w:hAnsi="Century Gothic" w:cs="Times New Roman"/>
          <w:sz w:val="20"/>
          <w:szCs w:val="20"/>
        </w:rPr>
        <w:t xml:space="preserve"> Отчет подготовлен с использованием материалов аудиторского анализа деятельности общества в 2010году. </w:t>
      </w:r>
    </w:p>
    <w:p w:rsidR="006416C0" w:rsidRPr="0047311C" w:rsidRDefault="0093298E" w:rsidP="002E20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ПОЛОЖЕНИЕ ОБЩЕСТВА В ОТРАСЛИ</w:t>
      </w:r>
    </w:p>
    <w:p w:rsidR="0093298E" w:rsidRPr="0047311C" w:rsidRDefault="0093298E" w:rsidP="0047311C">
      <w:p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Открытое акционерное общество «Крепость-Отель»  было организовано в 2009 году. </w:t>
      </w:r>
      <w:r w:rsidR="0096048A">
        <w:rPr>
          <w:rFonts w:ascii="Century Gothic" w:hAnsi="Century Gothic"/>
          <w:sz w:val="20"/>
          <w:szCs w:val="20"/>
        </w:rPr>
        <w:t>Компания осуществляет деятельность по реализации</w:t>
      </w:r>
      <w:r w:rsidRPr="0047311C">
        <w:rPr>
          <w:rFonts w:ascii="Century Gothic" w:hAnsi="Century Gothic"/>
          <w:sz w:val="20"/>
          <w:szCs w:val="20"/>
        </w:rPr>
        <w:t xml:space="preserve"> проекта </w:t>
      </w:r>
      <w:r w:rsidR="0096048A">
        <w:rPr>
          <w:rFonts w:ascii="Century Gothic" w:hAnsi="Century Gothic"/>
          <w:sz w:val="20"/>
          <w:szCs w:val="20"/>
        </w:rPr>
        <w:t>строительства</w:t>
      </w:r>
      <w:r w:rsidRPr="0047311C">
        <w:rPr>
          <w:rFonts w:ascii="Century Gothic" w:hAnsi="Century Gothic"/>
          <w:sz w:val="20"/>
          <w:szCs w:val="20"/>
        </w:rPr>
        <w:t xml:space="preserve"> и дальнейшей эксплуатации пятизвездочного отеля в г. Красноярск. </w:t>
      </w:r>
    </w:p>
    <w:p w:rsidR="0093298E" w:rsidRPr="0047311C" w:rsidRDefault="0093298E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 xml:space="preserve">Помимо управления проектом руководством компании в 2010 году было принято решение об открытии нового направления деятельности – управление коммерческой недвижимостью. В рамках чего, в третьем </w:t>
      </w:r>
      <w:r w:rsidR="0096048A">
        <w:rPr>
          <w:rFonts w:ascii="Century Gothic" w:hAnsi="Century Gothic"/>
          <w:sz w:val="20"/>
          <w:szCs w:val="20"/>
        </w:rPr>
        <w:t>квартале 201</w:t>
      </w:r>
      <w:r w:rsidR="0096048A" w:rsidRPr="0096048A">
        <w:rPr>
          <w:rFonts w:ascii="Century Gothic" w:hAnsi="Century Gothic"/>
          <w:sz w:val="20"/>
          <w:szCs w:val="20"/>
        </w:rPr>
        <w:t>0</w:t>
      </w:r>
      <w:r w:rsidRPr="0047311C">
        <w:rPr>
          <w:rFonts w:ascii="Century Gothic" w:hAnsi="Century Gothic"/>
          <w:sz w:val="20"/>
          <w:szCs w:val="20"/>
        </w:rPr>
        <w:t xml:space="preserve"> года ОАО «Крепость-Отель» заключило долгосрочный договор аренды офисных площадей в </w:t>
      </w:r>
      <w:proofErr w:type="gramStart"/>
      <w:r w:rsidRPr="0047311C">
        <w:rPr>
          <w:rFonts w:ascii="Century Gothic" w:hAnsi="Century Gothic"/>
          <w:sz w:val="20"/>
          <w:szCs w:val="20"/>
        </w:rPr>
        <w:t>бизнес-центре</w:t>
      </w:r>
      <w:proofErr w:type="gramEnd"/>
      <w:r w:rsidRPr="0047311C">
        <w:rPr>
          <w:rFonts w:ascii="Century Gothic" w:hAnsi="Century Gothic"/>
          <w:sz w:val="20"/>
          <w:szCs w:val="20"/>
        </w:rPr>
        <w:t xml:space="preserve"> «Сириус», г. Красноярск с целью последующей сдачи офисов в субаренду. </w:t>
      </w:r>
    </w:p>
    <w:p w:rsidR="004A1F0E" w:rsidRPr="0047311C" w:rsidRDefault="0011329D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Работа в области управления коммерческой недвижимость</w:t>
      </w:r>
      <w:r w:rsidR="003B7CF6">
        <w:rPr>
          <w:rFonts w:ascii="Century Gothic" w:eastAsia="Times New Roman" w:hAnsi="Century Gothic" w:cs="Times New Roman"/>
          <w:sz w:val="20"/>
          <w:szCs w:val="20"/>
        </w:rPr>
        <w:t>ю расширила профиль деятельности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 общества, внеся тем самым соответствующие изменения в его  отраслевую принадлежность.</w:t>
      </w:r>
      <w:r w:rsidR="0093298E" w:rsidRPr="0047311C">
        <w:rPr>
          <w:rFonts w:ascii="Century Gothic" w:hAnsi="Century Gothic"/>
          <w:sz w:val="20"/>
          <w:szCs w:val="20"/>
        </w:rPr>
        <w:t xml:space="preserve"> Новое направление деятельности является дополнительным источником дохода общества. </w:t>
      </w:r>
    </w:p>
    <w:p w:rsidR="0011329D" w:rsidRPr="0047311C" w:rsidRDefault="0093298E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Гостиничная</w:t>
      </w:r>
      <w:r w:rsidR="0011329D" w:rsidRPr="0047311C">
        <w:rPr>
          <w:rFonts w:ascii="Century Gothic" w:eastAsia="Times New Roman" w:hAnsi="Century Gothic" w:cs="Times New Roman"/>
          <w:sz w:val="20"/>
          <w:szCs w:val="20"/>
        </w:rPr>
        <w:t xml:space="preserve"> деятельность предприятия, заявленная в уставе Общества, на данный момент не осуществляется, так как объект, на территории которого будет осуществляться деятельность Общества, находится в стадии проектирования. </w:t>
      </w:r>
    </w:p>
    <w:p w:rsidR="00D944D9" w:rsidRPr="0047311C" w:rsidRDefault="0093298E" w:rsidP="002E20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ПРИОРИТЕТНЫЕ НАПРАВЛЕНИЯ ДЕЯТЕЛЬНОСТИ ОБЩЕСТВА</w:t>
      </w:r>
    </w:p>
    <w:p w:rsidR="0011329D" w:rsidRPr="0047311C" w:rsidRDefault="0011329D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Среди приоритетных направлений деятельности общества </w:t>
      </w:r>
      <w:r w:rsidR="00AA1915" w:rsidRPr="0047311C">
        <w:rPr>
          <w:rFonts w:ascii="Century Gothic" w:eastAsia="Times New Roman" w:hAnsi="Century Gothic" w:cs="Times New Roman"/>
          <w:sz w:val="20"/>
          <w:szCs w:val="20"/>
        </w:rPr>
        <w:t xml:space="preserve">в 2010 году 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>можно выделить следующее:</w:t>
      </w:r>
    </w:p>
    <w:p w:rsidR="0011329D" w:rsidRPr="0047311C" w:rsidRDefault="0011329D" w:rsidP="004731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Д</w:t>
      </w:r>
      <w:r w:rsidR="004A1F0E" w:rsidRPr="0047311C">
        <w:rPr>
          <w:rFonts w:ascii="Century Gothic" w:eastAsia="Times New Roman" w:hAnsi="Century Gothic" w:cs="Times New Roman"/>
          <w:sz w:val="20"/>
          <w:szCs w:val="20"/>
        </w:rPr>
        <w:t>еятельность, связанную с предоставлением</w:t>
      </w:r>
      <w:r w:rsidR="000450EA"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80F72" w:rsidRPr="0047311C">
        <w:rPr>
          <w:rFonts w:ascii="Century Gothic" w:eastAsia="Times New Roman" w:hAnsi="Century Gothic" w:cs="Times New Roman"/>
          <w:sz w:val="20"/>
          <w:szCs w:val="20"/>
        </w:rPr>
        <w:t xml:space="preserve">и получением </w:t>
      </w:r>
      <w:r w:rsidR="000450EA" w:rsidRPr="0047311C">
        <w:rPr>
          <w:rFonts w:ascii="Century Gothic" w:eastAsia="Times New Roman" w:hAnsi="Century Gothic" w:cs="Times New Roman"/>
          <w:sz w:val="20"/>
          <w:szCs w:val="20"/>
        </w:rPr>
        <w:t xml:space="preserve">процентных займов другим предприятиям. </w:t>
      </w:r>
    </w:p>
    <w:p w:rsidR="0068151B" w:rsidRPr="0047311C" w:rsidRDefault="0068151B" w:rsidP="0047311C">
      <w:pPr>
        <w:pStyle w:val="a6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1329D" w:rsidRPr="0047311C" w:rsidRDefault="0011329D" w:rsidP="004731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Деятельность по подготовке</w:t>
      </w:r>
      <w:r w:rsidR="004A1F0E"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42021" w:rsidRPr="0047311C">
        <w:rPr>
          <w:rFonts w:ascii="Century Gothic" w:eastAsia="Times New Roman" w:hAnsi="Century Gothic" w:cs="Times New Roman"/>
          <w:sz w:val="20"/>
          <w:szCs w:val="20"/>
        </w:rPr>
        <w:t>и управлению проектом</w:t>
      </w:r>
      <w:r w:rsidR="004A1F0E" w:rsidRPr="0047311C">
        <w:rPr>
          <w:rFonts w:ascii="Century Gothic" w:eastAsia="Times New Roman" w:hAnsi="Century Gothic" w:cs="Times New Roman"/>
          <w:sz w:val="20"/>
          <w:szCs w:val="20"/>
        </w:rPr>
        <w:t xml:space="preserve"> пятизвездочного отеля полного сервиса</w:t>
      </w:r>
      <w:r w:rsidR="00483CC7" w:rsidRPr="0047311C">
        <w:rPr>
          <w:rFonts w:ascii="Century Gothic" w:eastAsia="Times New Roman" w:hAnsi="Century Gothic" w:cs="Times New Roman"/>
          <w:sz w:val="20"/>
          <w:szCs w:val="20"/>
        </w:rPr>
        <w:t xml:space="preserve"> международного гостиничного оператора </w:t>
      </w:r>
      <w:r w:rsidR="00483CC7" w:rsidRPr="0047311C">
        <w:rPr>
          <w:rFonts w:ascii="Century Gothic" w:eastAsia="Times New Roman" w:hAnsi="Century Gothic" w:cs="Times New Roman"/>
          <w:sz w:val="20"/>
          <w:szCs w:val="20"/>
          <w:lang w:val="en-US"/>
        </w:rPr>
        <w:t>Marriott</w:t>
      </w:r>
      <w:r w:rsidR="004A1F0E" w:rsidRPr="0047311C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AA1915" w:rsidRPr="0047311C" w:rsidRDefault="00AA1915" w:rsidP="0047311C">
      <w:pPr>
        <w:pStyle w:val="a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1915" w:rsidRPr="0047311C" w:rsidRDefault="00AA1915" w:rsidP="0047311C">
      <w:pPr>
        <w:pStyle w:val="a6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1329D" w:rsidRPr="0047311C" w:rsidRDefault="0011329D" w:rsidP="004731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Деятельность, связанную с управлением коммерческой недвижимостью </w:t>
      </w:r>
      <w:r w:rsidR="004A1F0E" w:rsidRPr="0047311C">
        <w:rPr>
          <w:rFonts w:ascii="Century Gothic" w:eastAsia="Times New Roman" w:hAnsi="Century Gothic" w:cs="Times New Roman"/>
          <w:sz w:val="20"/>
          <w:szCs w:val="20"/>
        </w:rPr>
        <w:t>– аренда офисных помещений с последующей их передачей в субаренду.</w:t>
      </w:r>
      <w:r w:rsidR="00D944D9"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>В качестве объекта деятельности в области коммерческой недвижимости был выбран бизнес-центр «Сириус».</w:t>
      </w:r>
    </w:p>
    <w:p w:rsidR="0011329D" w:rsidRPr="0047311C" w:rsidRDefault="0011329D" w:rsidP="0047311C">
      <w:pPr>
        <w:pStyle w:val="a6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3086F" w:rsidRPr="0047311C" w:rsidRDefault="0093298E" w:rsidP="002E20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РЕЗУЛЬТАТЫ  ОБЩЕСТВА ПО ПРИОРИТЕТНЫМ НАПРАВЛЕНИЯМ ЕГО ДЕЯТЕЛЬНОСТИ И ПЕРСПЕКТИВЫ РАЗВИТИЯ</w:t>
      </w:r>
    </w:p>
    <w:p w:rsidR="00A95BB6" w:rsidRPr="00F37468" w:rsidRDefault="00F37468" w:rsidP="002E20C5">
      <w:pPr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ДЕЯТЕЛЬНОСТЬ, СВЯЗАННАЯ С ПРЕДОСТАВЛЕНИЕМ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И ПОЛУЧЕНИЕМ ПРОЦЕНТНЫХ ЗАЙМОВ</w:t>
      </w:r>
    </w:p>
    <w:p w:rsidR="0068151B" w:rsidRPr="0047311C" w:rsidRDefault="0068151B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Полученные проценты</w:t>
      </w:r>
      <w:r w:rsidR="00280F72" w:rsidRPr="0047311C">
        <w:rPr>
          <w:rFonts w:ascii="Century Gothic" w:eastAsia="Times New Roman" w:hAnsi="Century Gothic" w:cs="Times New Roman"/>
          <w:sz w:val="20"/>
          <w:szCs w:val="20"/>
        </w:rPr>
        <w:t xml:space="preserve"> от займов 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80F72" w:rsidRPr="0047311C">
        <w:rPr>
          <w:rFonts w:ascii="Century Gothic" w:eastAsia="Times New Roman" w:hAnsi="Century Gothic" w:cs="Times New Roman"/>
          <w:sz w:val="20"/>
          <w:szCs w:val="20"/>
        </w:rPr>
        <w:t>позволяю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>т обеспечить основные потребности бизнеса в области фина</w:t>
      </w:r>
      <w:r w:rsidR="00317D14" w:rsidRPr="0047311C">
        <w:rPr>
          <w:rFonts w:ascii="Century Gothic" w:eastAsia="Times New Roman" w:hAnsi="Century Gothic" w:cs="Times New Roman"/>
          <w:sz w:val="20"/>
          <w:szCs w:val="20"/>
        </w:rPr>
        <w:t>нсирования текущей деятельности.</w:t>
      </w:r>
      <w:r w:rsidR="00280F72" w:rsidRPr="0047311C">
        <w:rPr>
          <w:rFonts w:ascii="Century Gothic" w:eastAsia="Times New Roman" w:hAnsi="Century Gothic" w:cs="Times New Roman"/>
          <w:sz w:val="20"/>
          <w:szCs w:val="20"/>
        </w:rPr>
        <w:t xml:space="preserve"> Полученные заемные средства расходуются в основном на подготовку гостиничного проекта.</w:t>
      </w:r>
    </w:p>
    <w:p w:rsidR="004C0930" w:rsidRDefault="004C0930" w:rsidP="002E20C5">
      <w:pPr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A95BB6" w:rsidRPr="0047311C" w:rsidRDefault="00F37468" w:rsidP="002E20C5">
      <w:pPr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ДЕЯТЕЛЬНОСТЬ ПО ПОДГОТОВКЕ И УПРАВЛЕНИЮ ПРОЕКТОМ ПЯТИЗВЕЗДОЧНОГО ОТЕЛЯ ПОЛНОГО СЕРВИСА МЕЖДУНАРОДНОГО ГОСТИНИЧНОГО ОПЕРАТОРА </w:t>
      </w:r>
      <w:r w:rsidRPr="0047311C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MARRIOTT</w:t>
      </w:r>
    </w:p>
    <w:p w:rsidR="00317D14" w:rsidRPr="0047311C" w:rsidRDefault="00280F72" w:rsidP="0047311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Данное направление является приоритетным в деятельности общества.</w:t>
      </w:r>
      <w:r w:rsidR="00042021" w:rsidRPr="0047311C">
        <w:rPr>
          <w:rFonts w:ascii="Century Gothic" w:eastAsia="Times New Roman" w:hAnsi="Century Gothic" w:cs="Times New Roman"/>
          <w:sz w:val="20"/>
          <w:szCs w:val="20"/>
        </w:rPr>
        <w:t xml:space="preserve"> За 2010 год в области управления проектом были достигнуты следующие договоренности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, которые являются основополагающими для дальнейшего </w:t>
      </w:r>
      <w:r w:rsidR="00C47C27">
        <w:rPr>
          <w:rFonts w:ascii="Century Gothic" w:eastAsia="Times New Roman" w:hAnsi="Century Gothic" w:cs="Times New Roman"/>
          <w:sz w:val="20"/>
          <w:szCs w:val="20"/>
        </w:rPr>
        <w:t xml:space="preserve">успешного 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развития </w:t>
      </w:r>
      <w:r w:rsidR="00DF3FE2" w:rsidRPr="0047311C">
        <w:rPr>
          <w:rFonts w:ascii="Century Gothic" w:eastAsia="Times New Roman" w:hAnsi="Century Gothic" w:cs="Times New Roman"/>
          <w:sz w:val="20"/>
          <w:szCs w:val="20"/>
        </w:rPr>
        <w:t xml:space="preserve">и завершения 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>проекта</w:t>
      </w:r>
      <w:r w:rsidR="00042021" w:rsidRPr="0047311C"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042021" w:rsidRPr="0047311C" w:rsidRDefault="00042021" w:rsidP="0047311C">
      <w:pPr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-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 состоялось подписание договора на завершающую стадию проектирования отеля с немецким проектным бюро</w:t>
      </w:r>
    </w:p>
    <w:p w:rsidR="00042021" w:rsidRPr="0047311C" w:rsidRDefault="00042021" w:rsidP="0047311C">
      <w:pPr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- 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достигнуты окончательные договоренности с гостиничным оператором </w:t>
      </w:r>
      <w:r w:rsidRPr="0047311C">
        <w:rPr>
          <w:rFonts w:ascii="Century Gothic" w:eastAsia="Times New Roman" w:hAnsi="Century Gothic" w:cs="Times New Roman"/>
          <w:sz w:val="20"/>
          <w:szCs w:val="20"/>
          <w:lang w:val="en-US"/>
        </w:rPr>
        <w:t>Marriott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7311C">
        <w:rPr>
          <w:rFonts w:ascii="Century Gothic" w:eastAsia="Times New Roman" w:hAnsi="Century Gothic" w:cs="Times New Roman"/>
          <w:sz w:val="20"/>
          <w:szCs w:val="20"/>
          <w:lang w:val="en-US"/>
        </w:rPr>
        <w:t>Int</w:t>
      </w:r>
      <w:proofErr w:type="spellEnd"/>
      <w:r w:rsidRPr="0047311C">
        <w:rPr>
          <w:rFonts w:ascii="Century Gothic" w:eastAsia="Times New Roman" w:hAnsi="Century Gothic" w:cs="Times New Roman"/>
          <w:sz w:val="20"/>
          <w:szCs w:val="20"/>
        </w:rPr>
        <w:t>. в отношении договоров на управление отелем</w:t>
      </w:r>
    </w:p>
    <w:p w:rsidR="00DF3FE2" w:rsidRPr="0047311C" w:rsidRDefault="00042021" w:rsidP="0047311C">
      <w:pPr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- завершены переговоры по выбору проектной группы в области дизайна объекта</w:t>
      </w:r>
    </w:p>
    <w:p w:rsidR="00317D14" w:rsidRPr="0047311C" w:rsidRDefault="00F37468" w:rsidP="003050AC">
      <w:pPr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b/>
          <w:sz w:val="20"/>
          <w:szCs w:val="20"/>
        </w:rPr>
        <w:t>ДЕЯТЕЛЬНОСТЬ, СВЯЗАННАЯ С УПРАВЛЕНИЕМ КОММЕРЧЕСКОЙ НЕДВИЖИМОСТЬЮ</w:t>
      </w:r>
    </w:p>
    <w:p w:rsidR="00900DB7" w:rsidRPr="002E20C5" w:rsidRDefault="00042021" w:rsidP="002E20C5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В третьем квартале 2010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года общество заключило договор аренды офисных помещений </w:t>
      </w:r>
      <w:proofErr w:type="gramStart"/>
      <w:r w:rsidRPr="0047311C">
        <w:rPr>
          <w:rFonts w:ascii="Century Gothic" w:eastAsia="Times New Roman" w:hAnsi="Century Gothic" w:cs="Times New Roman"/>
          <w:sz w:val="20"/>
          <w:szCs w:val="20"/>
        </w:rPr>
        <w:t>бизнес-центра</w:t>
      </w:r>
      <w:proofErr w:type="gramEnd"/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 «Сириус» с целью их последующей сдачи в субаренду. 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Руководством общества было принято решение о поэтапном освоении помещений, о чем были достигнуты соответствующие договоренности с собственником  </w:t>
      </w:r>
      <w:proofErr w:type="gramStart"/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>бизнес-центра</w:t>
      </w:r>
      <w:proofErr w:type="gramEnd"/>
      <w:r w:rsidR="00C47C27">
        <w:rPr>
          <w:rFonts w:ascii="Century Gothic" w:eastAsia="Times New Roman" w:hAnsi="Century Gothic" w:cs="Times New Roman"/>
          <w:sz w:val="20"/>
          <w:szCs w:val="20"/>
        </w:rPr>
        <w:t xml:space="preserve"> «Сириус»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.  В 2010 году были достигнуты договоренности с потенциальными арендаторами по вопросам </w:t>
      </w:r>
      <w:r w:rsidR="00C47C27">
        <w:rPr>
          <w:rFonts w:ascii="Century Gothic" w:eastAsia="Times New Roman" w:hAnsi="Century Gothic" w:cs="Times New Roman"/>
          <w:sz w:val="20"/>
          <w:szCs w:val="20"/>
        </w:rPr>
        <w:t>субаренды помещений в</w:t>
      </w:r>
      <w:r w:rsidR="00A95BB6" w:rsidRPr="0047311C">
        <w:rPr>
          <w:rFonts w:ascii="Century Gothic" w:eastAsia="Times New Roman" w:hAnsi="Century Gothic" w:cs="Times New Roman"/>
          <w:sz w:val="20"/>
          <w:szCs w:val="20"/>
        </w:rPr>
        <w:t xml:space="preserve"> 2011 гг. </w:t>
      </w:r>
    </w:p>
    <w:p w:rsidR="0047311C" w:rsidRPr="003050AC" w:rsidRDefault="00F37468" w:rsidP="003050AC">
      <w:pPr>
        <w:jc w:val="center"/>
        <w:rPr>
          <w:rFonts w:ascii="Century Gothic" w:hAnsi="Century Gothic"/>
          <w:b/>
          <w:sz w:val="20"/>
          <w:szCs w:val="20"/>
        </w:rPr>
      </w:pPr>
      <w:bookmarkStart w:id="1" w:name="_Toc160973703"/>
      <w:bookmarkStart w:id="2" w:name="_Toc193863966"/>
      <w:bookmarkStart w:id="3" w:name="_Toc197839434"/>
      <w:bookmarkStart w:id="4" w:name="_Toc277413232"/>
      <w:bookmarkStart w:id="5" w:name="_Toc278526304"/>
      <w:bookmarkStart w:id="6" w:name="_Toc292445874"/>
      <w:r w:rsidRPr="003050AC">
        <w:rPr>
          <w:rFonts w:ascii="Century Gothic" w:hAnsi="Century Gothic" w:cs="Arial"/>
          <w:b/>
          <w:sz w:val="20"/>
          <w:szCs w:val="20"/>
          <w:lang w:val="en-US"/>
        </w:rPr>
        <w:t>IV</w:t>
      </w:r>
      <w:r w:rsidRPr="003050AC">
        <w:rPr>
          <w:rFonts w:ascii="Century Gothic" w:hAnsi="Century Gothic" w:cs="Arial"/>
          <w:b/>
          <w:sz w:val="20"/>
          <w:szCs w:val="20"/>
        </w:rPr>
        <w:t>.</w:t>
      </w:r>
      <w:bookmarkStart w:id="7" w:name="1."/>
      <w:bookmarkStart w:id="8" w:name="_Toc119421845"/>
      <w:bookmarkStart w:id="9" w:name="_Toc160973704"/>
      <w:bookmarkStart w:id="10" w:name="_Toc193863967"/>
      <w:bookmarkStart w:id="11" w:name="_Toc197839435"/>
      <w:bookmarkStart w:id="12" w:name="_Toc277413233"/>
      <w:bookmarkStart w:id="13" w:name="_Toc278526305"/>
      <w:bookmarkStart w:id="14" w:name="_Toc292445875"/>
      <w:bookmarkEnd w:id="1"/>
      <w:bookmarkEnd w:id="2"/>
      <w:bookmarkEnd w:id="3"/>
      <w:bookmarkEnd w:id="4"/>
      <w:bookmarkEnd w:id="5"/>
      <w:bookmarkEnd w:id="6"/>
      <w:bookmarkEnd w:id="7"/>
      <w:r w:rsidRPr="003050AC">
        <w:rPr>
          <w:rFonts w:ascii="Century Gothic" w:hAnsi="Century Gothic"/>
          <w:b/>
          <w:sz w:val="20"/>
          <w:szCs w:val="20"/>
        </w:rPr>
        <w:t>АНАЛИЗ ФИНАНСОВОГО ПОЛОЖЕНИЯ ПРЕДПРИЯТИЯ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47311C" w:rsidRPr="003050AC" w:rsidRDefault="0047311C" w:rsidP="00F37468">
      <w:pPr>
        <w:pStyle w:val="5"/>
        <w:ind w:left="284" w:right="-48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bookmarkStart w:id="15" w:name="1.1."/>
      <w:bookmarkEnd w:id="15"/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Структура имущества Предприятия и источников его формирования</w:t>
      </w:r>
    </w:p>
    <w:p w:rsidR="002E20C5" w:rsidRPr="003050AC" w:rsidRDefault="002E20C5" w:rsidP="002E20C5"/>
    <w:tbl>
      <w:tblPr>
        <w:tblW w:w="497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9"/>
        <w:gridCol w:w="681"/>
        <w:gridCol w:w="681"/>
        <w:gridCol w:w="1435"/>
        <w:gridCol w:w="1435"/>
        <w:gridCol w:w="1036"/>
        <w:gridCol w:w="557"/>
      </w:tblGrid>
      <w:tr w:rsidR="007605F5" w:rsidRPr="001A7C39" w:rsidTr="00BA42AE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7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Изменение за анализируемый период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в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в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% к валюте баланса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br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(гр.3-гр.2)</w:t>
            </w:r>
          </w:p>
        </w:tc>
        <w:tc>
          <w:tcPr>
            <w:tcW w:w="1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± %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((гр.3-гр.2): гр.2)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01.01.10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31.12.10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начало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</w:r>
            <w:r w:rsidR="00402B3F" w:rsidRPr="001A7C39">
              <w:rPr>
                <w:rFonts w:ascii="Century Gothic" w:hAnsi="Century Gothic" w:cs="Arial"/>
                <w:sz w:val="16"/>
                <w:szCs w:val="16"/>
              </w:rPr>
              <w:t>анализируемого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периода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(01.01.2010)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конец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</w:r>
            <w:r w:rsidR="00402B3F" w:rsidRPr="001A7C39">
              <w:rPr>
                <w:rFonts w:ascii="Century Gothic" w:hAnsi="Century Gothic" w:cs="Arial"/>
                <w:sz w:val="16"/>
                <w:szCs w:val="16"/>
              </w:rPr>
              <w:t>анализируемого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периода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(31.12.2010)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</w:tr>
      <w:tr w:rsidR="0047311C" w:rsidRPr="001A7C39" w:rsidTr="00BA42AE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Актив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1. Иммобилизованные средства</w:t>
            </w:r>
            <w:r w:rsidRPr="001A7C39">
              <w:rPr>
                <w:rStyle w:val="af1"/>
                <w:rFonts w:ascii="Century Gothic" w:hAnsi="Century Gothic" w:cs="Arial"/>
                <w:sz w:val="16"/>
                <w:szCs w:val="16"/>
              </w:rPr>
              <w:footnoteReference w:id="1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399990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802841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98,9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+402851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+100,7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2. Текущие активы</w:t>
            </w:r>
            <w:r w:rsidRPr="001A7C39">
              <w:rPr>
                <w:rStyle w:val="af1"/>
                <w:rFonts w:ascii="Century Gothic" w:hAnsi="Century Gothic" w:cs="Arial"/>
                <w:sz w:val="16"/>
                <w:szCs w:val="16"/>
              </w:rPr>
              <w:footnoteReference w:id="2"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12576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-3501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-27,8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284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>в том числе: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запасы (кроме товаров отгруженных)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284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НДС по приобретенным ценностям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-18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-100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284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ликвидные активы,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12558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-3521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-28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524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 них: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 xml:space="preserve">- денежные средства и краткосрочные вложения;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12498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-3901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-31,2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524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 дебиторская задолженность (срок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платежа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по которой не более года) и товары отгруженные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+380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+7,3 раза </w:t>
            </w:r>
          </w:p>
        </w:tc>
      </w:tr>
      <w:tr w:rsidR="0047311C" w:rsidRPr="001A7C39" w:rsidTr="00BA42AE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Пассив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1. Собственный капитал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404991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806729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98,2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+401738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+99,2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Долгосрочные обязательства,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+50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720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из них: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- кредиты и займы;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+50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720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 прочие долгосрочные обязательства.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3. Краткосрочные обязательства (без доходов будущих периодов),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-2438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-32,2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720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из них: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- кредиты и займы;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-2844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-37,7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ind w:left="720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 прочие краткосрочные обязательства.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&lt;0,1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+406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+17,2 раза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EE62C9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Валюта баланса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>412566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>811916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>+399350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sz w:val="16"/>
                <w:szCs w:val="16"/>
              </w:rPr>
              <w:t xml:space="preserve">+96,8 </w:t>
            </w:r>
          </w:p>
        </w:tc>
      </w:tr>
    </w:tbl>
    <w:p w:rsidR="00BA42AE" w:rsidRDefault="00BA42AE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По состоянию на 31.12.2010г. активы Предприятия характеризуются значительной долей (98,9%) иммобилизованных средств и незначительным процентом текущих активов.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За 2010 год активы Предприятия существенно увеличились (на 96,8%). Отмечая значительный рост активов, необходимо учесть, что собственный капитал увеличился еще в большей степени – на 99,2%. Опережающее увеличение собственного капитала относительно общего изменения активов необходимо рассматривать как положительный фактор.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На следующей диаграмме наглядно представлено соотношение основных групп активов Предприятия:</w:t>
      </w:r>
    </w:p>
    <w:p w:rsidR="0047311C" w:rsidRPr="0047311C" w:rsidRDefault="0047311C" w:rsidP="00F37468">
      <w:pPr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noProof/>
          <w:sz w:val="20"/>
          <w:szCs w:val="20"/>
        </w:rPr>
        <w:lastRenderedPageBreak/>
        <w:drawing>
          <wp:inline distT="0" distB="0" distL="0" distR="0" wp14:anchorId="5CC28C3E" wp14:editId="2E8B0E00">
            <wp:extent cx="5100320" cy="1989125"/>
            <wp:effectExtent l="0" t="0" r="0" b="0"/>
            <wp:docPr id="5" name="Рисунок 5" descr="03b5f74949f85ded1291a22ca7d8a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b5f74949f85ded1291a22ca7d8a7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26" cy="19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Рост активов Предприятия связан, главным образом, с ростом показателя по строке «Незавершенное строительство» на 402851 тыс. руб. (или 99,9% вклада в прирост активов).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Одновременно, в пассиве баланса наибольший прирост произошел по строке «Уставный капитал» (+399990 тыс. руб., или 99,5% вклада в прирост пассивов Предприятия за 2010 год).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47311C">
        <w:rPr>
          <w:rFonts w:ascii="Century Gothic" w:hAnsi="Century Gothic" w:cs="Arial"/>
          <w:sz w:val="20"/>
          <w:szCs w:val="20"/>
        </w:rPr>
        <w:t>Среди отрицательно изменившихся статей баланса можно выделить «Краткосрочные финансовые вложения» в активе и «Краткосрочные займы и кредиты» в пассиве (-3663 тыс. руб. и -2844 тыс. руб. соответственно).</w:t>
      </w:r>
      <w:proofErr w:type="gramEnd"/>
    </w:p>
    <w:p w:rsidR="00F37468" w:rsidRPr="001E25B6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Собственный капитал Предприятия за 2010 год существенно вырос– с 404991 тыс. руб. до 806729 тыс. руб. (т.е. на 401738 тыс. руб., или на 99%).</w:t>
      </w:r>
    </w:p>
    <w:p w:rsidR="00F37468" w:rsidRPr="001E25B6" w:rsidRDefault="00F37468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1E25B6" w:rsidRDefault="00F37468" w:rsidP="002E20C5">
      <w:pPr>
        <w:pStyle w:val="a4"/>
        <w:spacing w:before="0" w:beforeAutospacing="0" w:after="0" w:afterAutospacing="0" w:line="360" w:lineRule="auto"/>
        <w:ind w:left="-119" w:firstLine="482"/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/>
          <w:b/>
          <w:bCs/>
          <w:sz w:val="20"/>
          <w:szCs w:val="20"/>
        </w:rPr>
        <w:t>ОЦЕНКА СТОИМОСТИ ЧИСТЫХ АКТИВОВ ПРЕДПРИЯТИЯ</w:t>
      </w:r>
    </w:p>
    <w:tbl>
      <w:tblPr>
        <w:tblW w:w="499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3"/>
        <w:gridCol w:w="1921"/>
        <w:gridCol w:w="1893"/>
        <w:gridCol w:w="757"/>
        <w:gridCol w:w="757"/>
        <w:gridCol w:w="1416"/>
        <w:gridCol w:w="975"/>
      </w:tblGrid>
      <w:tr w:rsidR="0047311C" w:rsidRPr="001A7C39" w:rsidTr="00BA42AE">
        <w:trPr>
          <w:cantSplit/>
          <w:jc w:val="center"/>
        </w:trPr>
        <w:tc>
          <w:tcPr>
            <w:tcW w:w="11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11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Изменение 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11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в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в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% к валюте баланса </w:t>
            </w:r>
          </w:p>
        </w:tc>
        <w:tc>
          <w:tcPr>
            <w:tcW w:w="7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br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(гр.3-гр.2),</w:t>
            </w:r>
          </w:p>
        </w:tc>
        <w:tc>
          <w:tcPr>
            <w:tcW w:w="4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%, </w:t>
            </w:r>
          </w:p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((гр.3 -гр.2):</w:t>
            </w:r>
            <w:proofErr w:type="gramEnd"/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гр.2)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11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начало </w:t>
            </w:r>
            <w:proofErr w:type="spellStart"/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анализи-руемого</w:t>
            </w:r>
            <w:proofErr w:type="spellEnd"/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периода (01.01.2010)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конец </w:t>
            </w:r>
            <w:proofErr w:type="spellStart"/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анализи-руемого</w:t>
            </w:r>
            <w:proofErr w:type="spellEnd"/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периода (31.12.2010)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01.01.10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31.12.10</w:t>
            </w:r>
          </w:p>
        </w:tc>
        <w:tc>
          <w:tcPr>
            <w:tcW w:w="7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BA42AE" w:rsidRPr="001A7C39" w:rsidTr="00BA42AE">
        <w:trPr>
          <w:jc w:val="center"/>
        </w:trPr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5 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</w:tr>
      <w:tr w:rsidR="00BA42AE" w:rsidRPr="001A7C39" w:rsidTr="00BA42AE">
        <w:trPr>
          <w:jc w:val="center"/>
        </w:trPr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1.</w:t>
            </w:r>
            <w:r w:rsidRPr="001A7C39">
              <w:rPr>
                <w:rFonts w:ascii="Century Gothic" w:hAnsi="Century Gothic" w:cs="Arial"/>
                <w:bCs/>
                <w:sz w:val="16"/>
                <w:szCs w:val="16"/>
              </w:rPr>
              <w:t xml:space="preserve"> Чистые активы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404991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806729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98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99,4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+401738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+99,2 </w:t>
            </w:r>
          </w:p>
        </w:tc>
      </w:tr>
      <w:tr w:rsidR="00BA42AE" w:rsidRPr="001A7C39" w:rsidTr="00BA42AE">
        <w:trPr>
          <w:jc w:val="center"/>
        </w:trPr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Уставный капитал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404990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804980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99,1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+399990 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+98,8 </w:t>
            </w:r>
          </w:p>
        </w:tc>
      </w:tr>
      <w:tr w:rsidR="00BA42AE" w:rsidRPr="001A7C39" w:rsidTr="00BA42AE">
        <w:trPr>
          <w:jc w:val="center"/>
        </w:trPr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3. Превышение чистых активов над уставным капиталом (стр.1-стр.2)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  <w:lang w:val="en-US"/>
              </w:rPr>
              <w:t>1749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+1748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+1748 раз 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По состоянию на 31.12.2010г. величина чистых активов Предприятия  немного (на 0,2%) превышает величину его уставного капитала.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Данное соотношение положительно характеризует финансовое положение Предприятия, полностью удовлетворяя требованиям нормативных актов к величине чистых активов организации.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lastRenderedPageBreak/>
        <w:t>Определив текущее состояние показателя, необходимо отметить увеличение чистых активов за 2010 год на 99,2%.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Приняв во внимание одновременно и превышение чистых активов над уставным капиталом и их увеличение за период, финансовое положение Предприятия по данному признаку можно охарактеризовать положительно.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На следующем графике представлено изменение чистых активов и уставного капитала Предприятия в течение 2010 года:</w:t>
      </w:r>
    </w:p>
    <w:p w:rsidR="0047311C" w:rsidRPr="0047311C" w:rsidRDefault="0047311C" w:rsidP="00F37468">
      <w:pPr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27A4E9EC" wp14:editId="7CAEC6FE">
            <wp:extent cx="5384800" cy="2943691"/>
            <wp:effectExtent l="0" t="0" r="6350" b="9525"/>
            <wp:docPr id="4" name="Рисунок 4" descr="7a3f144a62f66058aa9c5273a170f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a3f144a62f66058aa9c5273a170fee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9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1C" w:rsidRPr="001E25B6" w:rsidRDefault="0047311C" w:rsidP="002E20C5">
      <w:pPr>
        <w:pStyle w:val="5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br/>
      </w:r>
      <w:r w:rsidR="00F37468" w:rsidRPr="00F37468">
        <w:rPr>
          <w:rFonts w:ascii="Century Gothic" w:hAnsi="Century Gothic"/>
          <w:b/>
          <w:bCs/>
          <w:color w:val="auto"/>
          <w:sz w:val="20"/>
          <w:szCs w:val="20"/>
        </w:rPr>
        <w:t>ОПРЕДЕЛЕНИЕ НЕУДОВЛЕТВОРИТЕЛЬНОЙ СТРУКТУРЫ БАЛАНСА ПО МЕТОДИКЕ ФЕДЕРАЛЬНОГО УПРАВЛЕНИЯ ПО ДЕЛАМ О Н</w:t>
      </w:r>
      <w:r w:rsidR="00F37468">
        <w:rPr>
          <w:rFonts w:ascii="Century Gothic" w:hAnsi="Century Gothic"/>
          <w:b/>
          <w:bCs/>
          <w:color w:val="auto"/>
          <w:sz w:val="20"/>
          <w:szCs w:val="20"/>
        </w:rPr>
        <w:t>ЕСОСТОЯТЕЛЬНОСТИ (БАНКРОТСТВЕ)</w:t>
      </w:r>
    </w:p>
    <w:p w:rsidR="00F37468" w:rsidRPr="001E25B6" w:rsidRDefault="00F37468" w:rsidP="00F37468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3"/>
        <w:gridCol w:w="1163"/>
        <w:gridCol w:w="1138"/>
        <w:gridCol w:w="989"/>
        <w:gridCol w:w="1391"/>
        <w:gridCol w:w="2558"/>
      </w:tblGrid>
      <w:tr w:rsidR="001A7C39" w:rsidRPr="001A7C39" w:rsidTr="004C0930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Изменение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 xml:space="preserve">(гр.3-гр.2)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Нормативное 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Соответствие фактического значения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нормативному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на конец периода </w:t>
            </w:r>
          </w:p>
        </w:tc>
      </w:tr>
      <w:tr w:rsidR="007605F5" w:rsidRPr="001A7C39" w:rsidTr="004C0930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начало периода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(01.01.2010)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 xml:space="preserve">на конец периода </w:t>
            </w:r>
            <w:r w:rsidRPr="001A7C39">
              <w:rPr>
                <w:rFonts w:ascii="Century Gothic" w:hAnsi="Century Gothic" w:cs="Arial"/>
                <w:bCs/>
                <w:sz w:val="16"/>
                <w:szCs w:val="16"/>
              </w:rPr>
              <w:br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(31.12.2010)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7605F5" w:rsidRPr="001A7C39" w:rsidTr="004C093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</w:tr>
      <w:tr w:rsidR="007605F5" w:rsidRPr="001A7C39" w:rsidTr="004C093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1. Коэффициент текущей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не менее 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не соответствует</w:t>
            </w:r>
          </w:p>
        </w:tc>
      </w:tr>
      <w:tr w:rsidR="007605F5" w:rsidRPr="001A7C39" w:rsidTr="004C093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Коэффициент обеспеченности собственными средствами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не менее 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соответствует</w:t>
            </w:r>
          </w:p>
        </w:tc>
      </w:tr>
      <w:tr w:rsidR="007605F5" w:rsidRPr="001A7C39" w:rsidTr="004C093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3. Коэффициент восстановления платежеспособности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не менее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не соответствует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lastRenderedPageBreak/>
        <w:t xml:space="preserve">Поскольку один из двух коэффициентов (коэффициент текущей ликвидности) по состоянию на 31.12.2010г. оказался меньше нормы, в качестве третьего показателя был рассчитан коэффициент восстановления платежеспособности.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Данный коэффициент служит для оценки перспективы восстановления организацией нормальной структуры баланса (платежеспособности) в течение полугода при сохранении имевшей место в анализируемом периоде тенденции изменения текущей ликвидности и обеспеченности собственными средствами.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Полученное значение коэффициента восстановления платежеспособности (0,91) указывает на отсутствие в ближайшее время возможности восстановить нормальную платежеспособность. </w:t>
      </w:r>
    </w:p>
    <w:p w:rsidR="0047311C" w:rsidRPr="00F37468" w:rsidRDefault="0047311C" w:rsidP="00F37468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При этом необходимо отметить, что данные показатели неудовлетворительной структуры баланса являются достаточно строгими, поэтому выводы на их основе следует делать лишь в совокупности с другими показателями финансового положения организации.</w:t>
      </w:r>
      <w:r w:rsidR="00F37468">
        <w:rPr>
          <w:rFonts w:ascii="Century Gothic" w:hAnsi="Century Gothic" w:cs="Arial"/>
          <w:sz w:val="20"/>
          <w:szCs w:val="20"/>
        </w:rPr>
        <w:t xml:space="preserve"> </w:t>
      </w:r>
    </w:p>
    <w:p w:rsidR="0047311C" w:rsidRPr="0047311C" w:rsidRDefault="00F37468" w:rsidP="002E20C5">
      <w:pPr>
        <w:pStyle w:val="5"/>
        <w:ind w:left="-360" w:right="-241"/>
        <w:jc w:val="center"/>
        <w:rPr>
          <w:rFonts w:ascii="Century Gothic" w:hAnsi="Century Gothic"/>
          <w:b/>
          <w:bCs/>
          <w:sz w:val="20"/>
          <w:szCs w:val="20"/>
        </w:rPr>
      </w:pPr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 xml:space="preserve"> ПРОГНОЗ БАНКРОТСТВА ПРЕДПРИЯТИЯ НА ОСНОВЕ МОДЕЛИ </w:t>
      </w:r>
      <w:r w:rsidRPr="00F37468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Z</w:t>
      </w:r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-СЧЕТ АЛЬТМАНА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Одним из показателей определения вероятности банкротства организации является Z-счет Альтмана, который рассчитывается по следующей формуле:</w:t>
      </w:r>
    </w:p>
    <w:p w:rsidR="0047311C" w:rsidRPr="0047311C" w:rsidRDefault="0047311C" w:rsidP="0047311C">
      <w:pPr>
        <w:spacing w:line="360" w:lineRule="auto"/>
        <w:ind w:left="-120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Z-счет = 1,2К</w:t>
      </w:r>
      <w:proofErr w:type="gramStart"/>
      <w:r w:rsidRPr="0047311C">
        <w:rPr>
          <w:rFonts w:ascii="Century Gothic" w:hAnsi="Century Gothic"/>
          <w:sz w:val="20"/>
          <w:szCs w:val="20"/>
          <w:vertAlign w:val="subscript"/>
        </w:rPr>
        <w:t>1</w:t>
      </w:r>
      <w:proofErr w:type="gramEnd"/>
      <w:r w:rsidRPr="0047311C">
        <w:rPr>
          <w:rFonts w:ascii="Century Gothic" w:hAnsi="Century Gothic"/>
          <w:sz w:val="20"/>
          <w:szCs w:val="20"/>
        </w:rPr>
        <w:t xml:space="preserve"> + 1,4К</w:t>
      </w:r>
      <w:r w:rsidRPr="0047311C">
        <w:rPr>
          <w:rFonts w:ascii="Century Gothic" w:hAnsi="Century Gothic"/>
          <w:sz w:val="20"/>
          <w:szCs w:val="20"/>
          <w:vertAlign w:val="subscript"/>
        </w:rPr>
        <w:t>2</w:t>
      </w:r>
      <w:r w:rsidRPr="0047311C">
        <w:rPr>
          <w:rFonts w:ascii="Century Gothic" w:hAnsi="Century Gothic"/>
          <w:sz w:val="20"/>
          <w:szCs w:val="20"/>
        </w:rPr>
        <w:t xml:space="preserve"> + 3,3К</w:t>
      </w:r>
      <w:r w:rsidRPr="0047311C">
        <w:rPr>
          <w:rFonts w:ascii="Century Gothic" w:hAnsi="Century Gothic"/>
          <w:sz w:val="20"/>
          <w:szCs w:val="20"/>
          <w:vertAlign w:val="subscript"/>
        </w:rPr>
        <w:t>3</w:t>
      </w:r>
      <w:r w:rsidRPr="0047311C">
        <w:rPr>
          <w:rFonts w:ascii="Century Gothic" w:hAnsi="Century Gothic"/>
          <w:sz w:val="20"/>
          <w:szCs w:val="20"/>
        </w:rPr>
        <w:t xml:space="preserve"> + 0,6К</w:t>
      </w:r>
      <w:r w:rsidRPr="0047311C">
        <w:rPr>
          <w:rFonts w:ascii="Century Gothic" w:hAnsi="Century Gothic"/>
          <w:sz w:val="20"/>
          <w:szCs w:val="20"/>
          <w:vertAlign w:val="subscript"/>
        </w:rPr>
        <w:t>4</w:t>
      </w:r>
      <w:r w:rsidRPr="0047311C">
        <w:rPr>
          <w:rFonts w:ascii="Century Gothic" w:hAnsi="Century Gothic"/>
          <w:sz w:val="20"/>
          <w:szCs w:val="20"/>
        </w:rPr>
        <w:t xml:space="preserve"> + К</w:t>
      </w:r>
      <w:r w:rsidRPr="0047311C">
        <w:rPr>
          <w:rFonts w:ascii="Century Gothic" w:hAnsi="Century Gothic"/>
          <w:sz w:val="20"/>
          <w:szCs w:val="20"/>
          <w:vertAlign w:val="subscript"/>
        </w:rPr>
        <w:t xml:space="preserve">5 , </w:t>
      </w:r>
      <w:r w:rsidRPr="0047311C">
        <w:rPr>
          <w:rFonts w:ascii="Century Gothic" w:hAnsi="Century Gothic"/>
          <w:sz w:val="20"/>
          <w:szCs w:val="20"/>
        </w:rPr>
        <w:t xml:space="preserve">где  </w:t>
      </w:r>
    </w:p>
    <w:tbl>
      <w:tblPr>
        <w:tblW w:w="494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3"/>
        <w:gridCol w:w="2641"/>
        <w:gridCol w:w="3067"/>
        <w:gridCol w:w="1632"/>
        <w:gridCol w:w="1387"/>
      </w:tblGrid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 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Коэф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>-т 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Расчет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 Значение на 31.12.2010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 Множитель 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Произведение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 xml:space="preserve">(гр. 3 х гр. 4) 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1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оборотного капитала к величине всех активов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1,2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0,01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2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нераспределенной прибыли и фондов специального назначения к величине всех активов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1,4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</w:t>
            </w:r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3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финансового  результата от продаж к величине всех активов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3,3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4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собственного капитала к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заемному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155,53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0,6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93,32</w:t>
            </w:r>
          </w:p>
        </w:tc>
      </w:tr>
      <w:tr w:rsidR="00BA42AE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</w:t>
            </w:r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5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выручки от продаж к величине всех активов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</w:t>
            </w:r>
          </w:p>
        </w:tc>
      </w:tr>
      <w:tr w:rsidR="0047311C" w:rsidRPr="001A7C39" w:rsidTr="00BA42AE">
        <w:trPr>
          <w:jc w:val="center"/>
        </w:trPr>
        <w:tc>
          <w:tcPr>
            <w:tcW w:w="429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Z-счет Альтмана: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93,33</w:t>
            </w:r>
          </w:p>
        </w:tc>
      </w:tr>
    </w:tbl>
    <w:p w:rsidR="004C0930" w:rsidRDefault="004C0930" w:rsidP="0047311C">
      <w:pPr>
        <w:pStyle w:val="a4"/>
        <w:spacing w:before="0" w:beforeAutospacing="0" w:after="0" w:afterAutospacing="0"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</w:p>
    <w:p w:rsidR="0047311C" w:rsidRDefault="0047311C" w:rsidP="0047311C">
      <w:pPr>
        <w:pStyle w:val="a4"/>
        <w:spacing w:before="0" w:beforeAutospacing="0" w:after="0" w:afterAutospacing="0"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Предполагаемая вероятность банкротства в зависимости от значения Z-счета Альтмана составляет:</w:t>
      </w:r>
    </w:p>
    <w:p w:rsidR="004C0930" w:rsidRPr="0047311C" w:rsidRDefault="004C0930" w:rsidP="0047311C">
      <w:pPr>
        <w:pStyle w:val="a4"/>
        <w:spacing w:before="0" w:beforeAutospacing="0" w:after="0" w:afterAutospacing="0"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</w:p>
    <w:tbl>
      <w:tblPr>
        <w:tblW w:w="996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4589"/>
      </w:tblGrid>
      <w:tr w:rsidR="0047311C" w:rsidRPr="001A7C39" w:rsidTr="00F37468">
        <w:trPr>
          <w:trHeight w:val="345"/>
          <w:jc w:val="center"/>
        </w:trPr>
        <w:tc>
          <w:tcPr>
            <w:tcW w:w="5371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lastRenderedPageBreak/>
              <w:t>Значение Z-счета Альтмана</w:t>
            </w:r>
          </w:p>
        </w:tc>
        <w:tc>
          <w:tcPr>
            <w:tcW w:w="4589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Вероятность банкротства</w:t>
            </w:r>
          </w:p>
        </w:tc>
      </w:tr>
      <w:tr w:rsidR="0047311C" w:rsidRPr="001A7C39" w:rsidTr="00F37468">
        <w:trPr>
          <w:jc w:val="center"/>
        </w:trPr>
        <w:tc>
          <w:tcPr>
            <w:tcW w:w="5371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1,8 и менее</w:t>
            </w:r>
          </w:p>
        </w:tc>
        <w:tc>
          <w:tcPr>
            <w:tcW w:w="4589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очень высокая</w:t>
            </w:r>
          </w:p>
        </w:tc>
      </w:tr>
      <w:tr w:rsidR="0047311C" w:rsidRPr="001A7C39" w:rsidTr="00F37468">
        <w:trPr>
          <w:jc w:val="center"/>
        </w:trPr>
        <w:tc>
          <w:tcPr>
            <w:tcW w:w="5371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от 1,81 до 2,7</w:t>
            </w:r>
          </w:p>
        </w:tc>
        <w:tc>
          <w:tcPr>
            <w:tcW w:w="4589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высокая</w:t>
            </w:r>
          </w:p>
        </w:tc>
      </w:tr>
      <w:tr w:rsidR="0047311C" w:rsidRPr="001A7C39" w:rsidTr="00F37468">
        <w:trPr>
          <w:jc w:val="center"/>
        </w:trPr>
        <w:tc>
          <w:tcPr>
            <w:tcW w:w="5371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от 2,71 до 2,9</w:t>
            </w:r>
          </w:p>
        </w:tc>
        <w:tc>
          <w:tcPr>
            <w:tcW w:w="4589" w:type="dxa"/>
          </w:tcPr>
          <w:p w:rsidR="0047311C" w:rsidRPr="001A7C39" w:rsidRDefault="0047311C" w:rsidP="00F37468">
            <w:pPr>
              <w:pStyle w:val="a4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существует возможность</w:t>
            </w:r>
          </w:p>
        </w:tc>
      </w:tr>
      <w:tr w:rsidR="0047311C" w:rsidRPr="001A7C39" w:rsidTr="00F37468">
        <w:trPr>
          <w:jc w:val="center"/>
        </w:trPr>
        <w:tc>
          <w:tcPr>
            <w:tcW w:w="5371" w:type="dxa"/>
          </w:tcPr>
          <w:p w:rsidR="0047311C" w:rsidRPr="001A7C39" w:rsidRDefault="0047311C" w:rsidP="0047311C">
            <w:pPr>
              <w:pStyle w:val="a4"/>
              <w:spacing w:before="0" w:beforeAutospacing="0" w:after="0" w:afterAutospacing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от 3,0 и выше</w:t>
            </w:r>
          </w:p>
        </w:tc>
        <w:tc>
          <w:tcPr>
            <w:tcW w:w="4589" w:type="dxa"/>
          </w:tcPr>
          <w:p w:rsidR="0047311C" w:rsidRPr="001A7C39" w:rsidRDefault="0047311C" w:rsidP="0047311C">
            <w:pPr>
              <w:pStyle w:val="a4"/>
              <w:spacing w:before="0" w:beforeAutospacing="0" w:after="0" w:afterAutospacing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A7C39">
              <w:rPr>
                <w:rFonts w:ascii="Century Gothic" w:hAnsi="Century Gothic"/>
                <w:sz w:val="16"/>
                <w:szCs w:val="16"/>
              </w:rPr>
              <w:t>очень низкая</w:t>
            </w:r>
          </w:p>
        </w:tc>
      </w:tr>
    </w:tbl>
    <w:p w:rsidR="0047311C" w:rsidRPr="00F37468" w:rsidRDefault="0047311C" w:rsidP="00F37468">
      <w:pPr>
        <w:spacing w:line="360" w:lineRule="auto"/>
        <w:jc w:val="both"/>
        <w:rPr>
          <w:rFonts w:ascii="Century Gothic" w:hAnsi="Century Gothic"/>
          <w:sz w:val="20"/>
          <w:szCs w:val="20"/>
          <w:highlight w:val="green"/>
          <w:lang w:val="en-US"/>
        </w:rPr>
      </w:pPr>
    </w:p>
    <w:p w:rsidR="0047311C" w:rsidRPr="0047311C" w:rsidRDefault="0047311C" w:rsidP="0047311C">
      <w:pPr>
        <w:spacing w:line="360" w:lineRule="auto"/>
        <w:ind w:left="-120" w:firstLine="480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Для Предприятия значение Z-счета на последний день анализируемого периода (31.12.2010г.) 93,33</w:t>
      </w:r>
      <w:r w:rsidRPr="0047311C">
        <w:rPr>
          <w:rFonts w:ascii="Century Gothic" w:hAnsi="Century Gothic" w:cs="Arial"/>
          <w:sz w:val="20"/>
          <w:szCs w:val="20"/>
        </w:rPr>
        <w:t xml:space="preserve">, </w:t>
      </w:r>
      <w:r w:rsidRPr="0047311C">
        <w:rPr>
          <w:rFonts w:ascii="Century Gothic" w:hAnsi="Century Gothic"/>
          <w:sz w:val="20"/>
          <w:szCs w:val="20"/>
        </w:rPr>
        <w:t xml:space="preserve">что свидетельствует о низкой вероятности банкротства Предприятия. </w:t>
      </w:r>
    </w:p>
    <w:p w:rsidR="0047311C" w:rsidRPr="002E20C5" w:rsidRDefault="00F37468" w:rsidP="003050AC">
      <w:pPr>
        <w:pStyle w:val="a4"/>
        <w:spacing w:before="0" w:beforeAutospacing="0" w:after="0" w:afterAutospacing="0" w:line="360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F37468">
        <w:rPr>
          <w:rFonts w:ascii="Century Gothic" w:hAnsi="Century Gothic"/>
          <w:b/>
          <w:bCs/>
          <w:sz w:val="20"/>
          <w:szCs w:val="20"/>
        </w:rPr>
        <w:t>АНАЛИЗ ФИНАНСОВОЙ УСТОЙЧИВОСТИ ПРЕДПРИЯТИЯ</w:t>
      </w:r>
      <w:bookmarkStart w:id="16" w:name="1.4.1."/>
      <w:bookmarkEnd w:id="16"/>
    </w:p>
    <w:p w:rsidR="002E20C5" w:rsidRDefault="0047311C" w:rsidP="004C0930">
      <w:pPr>
        <w:pStyle w:val="5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Анализ финансовой устойчивости по величине излишка (недостатка</w:t>
      </w:r>
      <w:r w:rsidR="00F37468" w:rsidRPr="00F37468">
        <w:rPr>
          <w:rFonts w:ascii="Century Gothic" w:hAnsi="Century Gothic"/>
          <w:b/>
          <w:bCs/>
          <w:color w:val="auto"/>
          <w:sz w:val="20"/>
          <w:szCs w:val="20"/>
        </w:rPr>
        <w:t>) собственных оборотных средств</w:t>
      </w:r>
    </w:p>
    <w:p w:rsidR="004C0930" w:rsidRPr="004C0930" w:rsidRDefault="004C0930" w:rsidP="004C0930"/>
    <w:tbl>
      <w:tblPr>
        <w:tblW w:w="495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2"/>
        <w:gridCol w:w="2545"/>
        <w:gridCol w:w="2505"/>
        <w:gridCol w:w="914"/>
        <w:gridCol w:w="858"/>
      </w:tblGrid>
      <w:tr w:rsidR="0047311C" w:rsidRPr="001A7C39" w:rsidTr="00BA42AE">
        <w:trPr>
          <w:cantSplit/>
          <w:jc w:val="center"/>
        </w:trPr>
        <w:tc>
          <w:tcPr>
            <w:tcW w:w="15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собственных оборотных средств (СОС)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Значение показателя</w:t>
            </w:r>
          </w:p>
        </w:tc>
        <w:tc>
          <w:tcPr>
            <w:tcW w:w="8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Излишек (недостаток)</w:t>
            </w:r>
            <w:r w:rsidRPr="001A7C39">
              <w:rPr>
                <w:rStyle w:val="af1"/>
                <w:rFonts w:ascii="Century Gothic" w:hAnsi="Century Gothic" w:cs="Arial"/>
                <w:sz w:val="16"/>
                <w:szCs w:val="16"/>
              </w:rPr>
              <w:footnoteReference w:id="3"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15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начало анализируемого периода (01.01.2010)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конец анализируемого периода (31.12.2010)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01.01.2010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31.12.2010</w:t>
            </w:r>
          </w:p>
        </w:tc>
      </w:tr>
      <w:tr w:rsidR="00BA42AE" w:rsidRPr="001A7C39" w:rsidTr="00BA42AE">
        <w:trPr>
          <w:jc w:val="center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4 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5 </w:t>
            </w:r>
          </w:p>
        </w:tc>
      </w:tr>
      <w:tr w:rsidR="00BA42AE" w:rsidRPr="001A7C39" w:rsidTr="00BA42AE">
        <w:trPr>
          <w:jc w:val="center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  СОС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1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(рассчитан без учета долгосрочных и краткосрочных пассивов)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+5001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+3887</w:t>
            </w:r>
          </w:p>
        </w:tc>
      </w:tr>
      <w:tr w:rsidR="00BA42AE" w:rsidRPr="001A7C39" w:rsidTr="00BA42AE">
        <w:trPr>
          <w:jc w:val="center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  </w:t>
            </w: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СОС</w:t>
            </w:r>
            <w:proofErr w:type="gramStart"/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  <w:vertAlign w:val="subscript"/>
              </w:rPr>
              <w:t>2</w:t>
            </w:r>
            <w:proofErr w:type="gramEnd"/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(рассчитан с учетом долгосрочных пассивов; фактически равен чистому оборотному капиталу,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Net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Working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Capital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5001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3938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+5001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+3937</w:t>
            </w:r>
          </w:p>
        </w:tc>
      </w:tr>
      <w:tr w:rsidR="00BA42AE" w:rsidRPr="001A7C39" w:rsidTr="00BA42AE">
        <w:trPr>
          <w:jc w:val="center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  СОС</w:t>
            </w:r>
            <w:r w:rsidRPr="001A7C39">
              <w:rPr>
                <w:rFonts w:ascii="Century Gothic" w:hAnsi="Century Gothic" w:cs="Arial"/>
                <w:sz w:val="16"/>
                <w:szCs w:val="16"/>
                <w:vertAlign w:val="subscript"/>
              </w:rPr>
              <w:t>3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(рассчитанные с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учетом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как долгосрочных пассивов, так и краткосрочной задолженности по кредитам и займам)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12551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+12551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+8643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По всем трем вариантам расчета на последний день анализируемого периода наблюдается покрытие собственными оборотными средствами имеющихся у Предприятия запасов и затрат, поэтому финансовое положение Предприятия по данному признаку можно характеризовать как абсолютно устойчивое. </w:t>
      </w:r>
    </w:p>
    <w:p w:rsidR="00C47C27" w:rsidRDefault="00C47C27" w:rsidP="002E20C5">
      <w:pPr>
        <w:pStyle w:val="5"/>
        <w:ind w:right="-48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C47C27" w:rsidRDefault="00C47C27" w:rsidP="002E20C5">
      <w:pPr>
        <w:pStyle w:val="5"/>
        <w:ind w:right="-48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47311C" w:rsidRPr="001E25B6" w:rsidRDefault="0047311C" w:rsidP="002E20C5">
      <w:pPr>
        <w:pStyle w:val="5"/>
        <w:ind w:right="-48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Анализ прочих показателей финансовой устойчивости Предприятия</w:t>
      </w:r>
    </w:p>
    <w:p w:rsidR="002E20C5" w:rsidRPr="001E25B6" w:rsidRDefault="002E20C5" w:rsidP="002E20C5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8"/>
        <w:gridCol w:w="1153"/>
        <w:gridCol w:w="1153"/>
        <w:gridCol w:w="2004"/>
        <w:gridCol w:w="3214"/>
      </w:tblGrid>
      <w:tr w:rsidR="0047311C" w:rsidRPr="001A7C39" w:rsidTr="004C0930">
        <w:trPr>
          <w:cantSplit/>
          <w:jc w:val="center"/>
        </w:trPr>
        <w:tc>
          <w:tcPr>
            <w:tcW w:w="12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Изменение показателя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(гр.3-гр.2)</w:t>
            </w:r>
          </w:p>
        </w:tc>
        <w:tc>
          <w:tcPr>
            <w:tcW w:w="1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Описание показателя и его нормативное значение </w:t>
            </w:r>
          </w:p>
        </w:tc>
      </w:tr>
      <w:tr w:rsidR="0047311C" w:rsidRPr="001A7C39" w:rsidTr="004C0930">
        <w:trPr>
          <w:cantSplit/>
          <w:jc w:val="center"/>
        </w:trPr>
        <w:tc>
          <w:tcPr>
            <w:tcW w:w="12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01.01.2010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31.12.2010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1. Коэффициент автономии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+0,01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собственного капитала к общей сумме капитала.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не менее 0,5 (оптимальное 0,6-0,7).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Коэффициент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финансового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левериджа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-0,01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заемного капитала к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собственному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3. Коэффициент обеспеченности собственными оборотными средствами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+0,03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собственных оборотных средств к оборотным активам.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не менее 0,1.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4. Коэффициент покрытия инвестиций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+0,01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собственного капитала и долгосрочных обязательств к общей сумме капитала.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5. Коэффициент маневренности собственного капитала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-0,01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собственных оборотных средств к источникам собственных средств.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не менее 0,05.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6. Коэффициент мобильности имущества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-0,02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F37468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оборотных сре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дств </w:t>
            </w:r>
            <w:r w:rsidR="0047311C" w:rsidRPr="001A7C39">
              <w:rPr>
                <w:rFonts w:ascii="Century Gothic" w:hAnsi="Century Gothic" w:cs="Arial"/>
                <w:sz w:val="16"/>
                <w:szCs w:val="16"/>
              </w:rPr>
              <w:t>к ст</w:t>
            </w:r>
            <w:proofErr w:type="gramEnd"/>
            <w:r w:rsidR="0047311C" w:rsidRPr="001A7C39">
              <w:rPr>
                <w:rFonts w:ascii="Century Gothic" w:hAnsi="Century Gothic" w:cs="Arial"/>
                <w:sz w:val="16"/>
                <w:szCs w:val="16"/>
              </w:rPr>
              <w:t xml:space="preserve">оимости всего имущества. 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7. Коэффициент мобильности оборотных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-0,04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8. Коэффициент обеспеченности запасов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+3938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Отношение собственных оборотных сре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дств к в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еличине материально-производственных запасов.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 xml:space="preserve">Нормальное значение: 0,5 и более. </w:t>
            </w:r>
          </w:p>
        </w:tc>
      </w:tr>
      <w:tr w:rsidR="0047311C" w:rsidRPr="001A7C39" w:rsidTr="004C0930">
        <w:trPr>
          <w:jc w:val="center"/>
        </w:trPr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9. Коэффициент краткосрочной задолженности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-0,01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краткосрочной задолженности к общей сумме задолженности. 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По состоянию на 31.12.2010г. значение коэффициента автономии Предприятия составило 0,99. что свидетельствует об осторожном отношении Предприятия к привлечению заемных денежных средств (собственный капитал составляет 99% в общем капитале Предприятия). За 2010 год коэффициент автономии вырос на 0,01.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lastRenderedPageBreak/>
        <w:t>Структура капитала Предприятия представлена на следующей диаграмме (долгосрочные обязательства не нашли отражение на диаграмме ввиду их незначительной доли (менее 0,1%)):</w:t>
      </w:r>
    </w:p>
    <w:p w:rsidR="0047311C" w:rsidRPr="0047311C" w:rsidRDefault="0047311C" w:rsidP="00F37468">
      <w:pPr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5814EA52" wp14:editId="356E22C8">
            <wp:extent cx="6096000" cy="2377440"/>
            <wp:effectExtent l="0" t="0" r="0" b="0"/>
            <wp:docPr id="3" name="Рисунок 3" descr="9a94e18eb7562b3cc87e4411d6089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a94e18eb7562b3cc87e4411d60898a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На 31.12.2010г. коэффициент обеспеченности собственными оборотными средствами составил 0,43; это на 0,03 больше, чем на 01.01.2010г. Значение коэффициента по состоянию на 31.12.2010г. полностью укладывается в норму.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В течение 2010 года отмечено несущественное повышение коэффициента покрытия инвестиций до 0,99 (+0,01). Значение коэффициента по состоянию на 31.12.2010г. вполне соответствует норме (доля собственного капитала и долгосрочных обязательств в общей сумме капитала Предприятия составляет 99%).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Значение коэффициента обеспеченности материальных запасов по состоянию на 31.12.2010г. составило 3938. Изменение коэффициента за 2010 год - +3938. По состоянию на 31.12.2010г. значение коэффициента обеспеченности материальных запасов является исключительно хорошим.</w:t>
      </w:r>
    </w:p>
    <w:p w:rsidR="002E20C5" w:rsidRPr="002E20C5" w:rsidRDefault="0047311C" w:rsidP="002E20C5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Коэффициент краткосрочной задолженности свидетельствует, что величина краткосрочной кредиторской задолженности Предприятия значительно превосходит величину долгосрочной задолженности (99% и 1% соответственно). При этом за 2010 год доля долгосрочной задолженности выросла на 1%.</w:t>
      </w:r>
    </w:p>
    <w:p w:rsidR="00FC0E90" w:rsidRDefault="00FC0E90" w:rsidP="002E20C5">
      <w:pPr>
        <w:pStyle w:val="a4"/>
        <w:spacing w:before="0" w:beforeAutospacing="0" w:after="0" w:afterAutospacing="0" w:line="360" w:lineRule="auto"/>
        <w:ind w:left="-119" w:hanging="23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7311C" w:rsidRPr="002E20C5" w:rsidRDefault="00F37468" w:rsidP="002E20C5">
      <w:pPr>
        <w:pStyle w:val="a4"/>
        <w:spacing w:before="0" w:beforeAutospacing="0" w:after="0" w:afterAutospacing="0" w:line="360" w:lineRule="auto"/>
        <w:ind w:left="-119" w:hanging="23"/>
        <w:jc w:val="center"/>
        <w:rPr>
          <w:rFonts w:ascii="Century Gothic" w:hAnsi="Century Gothic" w:cs="Arial"/>
          <w:sz w:val="20"/>
          <w:szCs w:val="20"/>
        </w:rPr>
      </w:pPr>
      <w:r w:rsidRPr="00F37468">
        <w:rPr>
          <w:rFonts w:ascii="Century Gothic" w:hAnsi="Century Gothic"/>
          <w:b/>
          <w:bCs/>
          <w:sz w:val="20"/>
          <w:szCs w:val="20"/>
        </w:rPr>
        <w:t>АНАЛИЗ ЛИКВИДНОСТИ</w:t>
      </w:r>
    </w:p>
    <w:p w:rsidR="0047311C" w:rsidRPr="003050AC" w:rsidRDefault="0047311C" w:rsidP="002E20C5">
      <w:pPr>
        <w:pStyle w:val="5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bookmarkStart w:id="17" w:name="1.5.1."/>
      <w:bookmarkEnd w:id="17"/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Анализ соотношения активов по степени ликвидности и обязательств по сроку погашения</w:t>
      </w:r>
    </w:p>
    <w:p w:rsidR="002E20C5" w:rsidRPr="003050AC" w:rsidRDefault="002E20C5" w:rsidP="002E20C5"/>
    <w:tbl>
      <w:tblPr>
        <w:tblW w:w="4999" w:type="pct"/>
        <w:jc w:val="center"/>
        <w:tblInd w:w="32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1"/>
        <w:gridCol w:w="759"/>
        <w:gridCol w:w="717"/>
        <w:gridCol w:w="1955"/>
        <w:gridCol w:w="1002"/>
        <w:gridCol w:w="760"/>
        <w:gridCol w:w="1385"/>
      </w:tblGrid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Активы по степени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конец отчетного периода,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Прирост за анализ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п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ериод, 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Норм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с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оотно-шение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Пассивы по сроку погашения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На конец отчетного периода,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Прирост за анализ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п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ериод, % 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Излишек/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недостаток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платеж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 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с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редств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руб.,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br/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(гр.2 - гр.6)</w:t>
            </w:r>
          </w:p>
        </w:tc>
      </w:tr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</w:tr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>А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. Высоколиквидные активы (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ден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>. ср-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ва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+ краткосрочные фин. вложения)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-31,2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. Наиболее срочные обязательства (привлеченные средства) (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текущ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кред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задолж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+17,2 раза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+8166</w:t>
            </w:r>
          </w:p>
        </w:tc>
      </w:tr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А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Быстрореализуемые активы (краткосрочная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деб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задолженность)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+7,3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2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. Среднесрочные обязательства (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краткосроч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кредиты и займы)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-37,7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-4266</w:t>
            </w:r>
          </w:p>
        </w:tc>
      </w:tr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А3. Медленно реализуемые активы (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долгосроч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деб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задол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>. + прочие оборот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а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ктивы)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П3. Долгосрочные обязательства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-12</w:t>
            </w:r>
          </w:p>
        </w:tc>
      </w:tr>
      <w:tr w:rsidR="00BA42AE" w:rsidRPr="001A7C39" w:rsidTr="00BA42AE">
        <w:trPr>
          <w:jc w:val="center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А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Труднореализуемые активы (внеоборотные активы)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802841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+100,7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. Постоянные пассивы (собственный капитал)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806729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+99,2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-3888</w:t>
            </w:r>
          </w:p>
        </w:tc>
      </w:tr>
    </w:tbl>
    <w:p w:rsidR="0047311C" w:rsidRPr="00F37468" w:rsidRDefault="0047311C" w:rsidP="00F37468">
      <w:pPr>
        <w:pStyle w:val="a4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Из четырех соотношений, характеризующих наличие ликвидных активов у Предприятия, выполняется два.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У Предприятия достаточно денежных средств и краткосрочных финансовых вложений (высоколиквидных активов) для погашения наиболее срочных обязательств (больше в 19,9 раза).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обязательств. В данном случае у Предприятия недостаточно быстрореализуемых активов для полного погашения среднесрочных обязательств (9% от необходимой величины). </w:t>
      </w:r>
    </w:p>
    <w:p w:rsidR="0087086E" w:rsidRPr="00C47C27" w:rsidRDefault="0047311C" w:rsidP="00C47C27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Однако это не столь критично, поскольку высоколиквидных активов достаточно не только для покрытия наиболее срочных обязательств, но и для покрытия в совокупности с краткосрочной дебиторской задолженностью среднесрочных обязатель</w:t>
      </w:r>
      <w:proofErr w:type="gramStart"/>
      <w:r w:rsidRPr="0047311C">
        <w:rPr>
          <w:rFonts w:ascii="Century Gothic" w:hAnsi="Century Gothic" w:cs="Arial"/>
          <w:sz w:val="20"/>
          <w:szCs w:val="20"/>
        </w:rPr>
        <w:t>ств Пр</w:t>
      </w:r>
      <w:proofErr w:type="gramEnd"/>
      <w:r w:rsidRPr="0047311C">
        <w:rPr>
          <w:rFonts w:ascii="Century Gothic" w:hAnsi="Century Gothic" w:cs="Arial"/>
          <w:sz w:val="20"/>
          <w:szCs w:val="20"/>
        </w:rPr>
        <w:t>едприятия</w:t>
      </w:r>
      <w:r w:rsidR="00BA42AE">
        <w:rPr>
          <w:rFonts w:ascii="Century Gothic" w:hAnsi="Century Gothic" w:cs="Arial"/>
          <w:sz w:val="20"/>
          <w:szCs w:val="20"/>
        </w:rPr>
        <w:t>.</w:t>
      </w:r>
    </w:p>
    <w:p w:rsidR="00C47C27" w:rsidRDefault="00C47C27" w:rsidP="0087086E">
      <w:pPr>
        <w:pStyle w:val="5"/>
        <w:ind w:left="-119" w:hanging="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2E20C5" w:rsidRDefault="0047311C" w:rsidP="0087086E">
      <w:pPr>
        <w:pStyle w:val="5"/>
        <w:ind w:left="-119" w:hanging="1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F37468">
        <w:rPr>
          <w:rFonts w:ascii="Century Gothic" w:hAnsi="Century Gothic"/>
          <w:b/>
          <w:bCs/>
          <w:color w:val="auto"/>
          <w:sz w:val="20"/>
          <w:szCs w:val="20"/>
        </w:rPr>
        <w:t>Расчет коэффициентов ликвидности</w:t>
      </w:r>
    </w:p>
    <w:p w:rsidR="0087086E" w:rsidRPr="0087086E" w:rsidRDefault="0087086E" w:rsidP="0087086E"/>
    <w:tbl>
      <w:tblPr>
        <w:tblW w:w="498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3"/>
        <w:gridCol w:w="997"/>
        <w:gridCol w:w="997"/>
        <w:gridCol w:w="1509"/>
        <w:gridCol w:w="3178"/>
      </w:tblGrid>
      <w:tr w:rsidR="0047311C" w:rsidRPr="001A7C39" w:rsidTr="00BA42AE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ликвидности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Изменение показателя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(гр.3 - гр.2)</w:t>
            </w:r>
          </w:p>
        </w:tc>
        <w:tc>
          <w:tcPr>
            <w:tcW w:w="15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Расчет, рекомендованное значение </w:t>
            </w:r>
          </w:p>
        </w:tc>
      </w:tr>
      <w:tr w:rsidR="0047311C" w:rsidRPr="001A7C39" w:rsidTr="00BA42AE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01.01.2010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на 31.12.2010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5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47311C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</w:tr>
      <w:tr w:rsidR="0047311C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1. Коэффициент текущей (общей)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+0,11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текущих активов к краткосрочным обязательствам.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не менее 2.</w:t>
            </w:r>
          </w:p>
        </w:tc>
      </w:tr>
      <w:tr w:rsidR="0047311C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Коэффициент быстрой (промежуточной)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+0,1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ликвидных активов к краткосрочным обязательствам.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1 и более.</w:t>
            </w:r>
          </w:p>
        </w:tc>
      </w:tr>
      <w:tr w:rsidR="0047311C" w:rsidRPr="001A7C39" w:rsidTr="00BA42A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3. Коэффициент абсолютной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+0,02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высоколиквидных активов к краткосрочным обязательствам.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Нормальное значение: 0,2 и более.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По состоянию на 31.12.2010г. при норме 2 и более коэффициент текущей (общей) ликвидности имеет значение 1,77. При этом необходимо отметить, что за 2010 год коэффициент вырос на 0,11. 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Для коэффициента быстрой ликвидности нормативным значением является не менее 1. По состоянию на 31.12.2010г. его значение составило 1,76. Это означает, что у Предприятия достаточно активов, которые можно в сжатые сроки перевести в денежные средства и погасить краткосрочную кредиторскую задолженность. </w:t>
      </w:r>
    </w:p>
    <w:p w:rsidR="002E20C5" w:rsidRPr="003050AC" w:rsidRDefault="0047311C" w:rsidP="002E20C5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Коэффициент абсолютной ликвидности, как и два другие, имеет значение, соответствующее норме (1,67). За 2010 год коэффициент абсолютной ликвидности вырос на 0,02.</w:t>
      </w:r>
      <w:bookmarkStart w:id="18" w:name="_Toc160973705"/>
      <w:bookmarkStart w:id="19" w:name="_Toc193863968"/>
      <w:bookmarkStart w:id="20" w:name="_Toc197839436"/>
      <w:bookmarkStart w:id="21" w:name="_Toc277413234"/>
      <w:bookmarkStart w:id="22" w:name="_Toc278526306"/>
      <w:bookmarkStart w:id="23" w:name="_Toc292445876"/>
    </w:p>
    <w:p w:rsidR="0047311C" w:rsidRPr="002E20C5" w:rsidRDefault="002E20C5" w:rsidP="002E20C5">
      <w:pPr>
        <w:pStyle w:val="2"/>
        <w:spacing w:line="360" w:lineRule="auto"/>
        <w:ind w:left="-142"/>
        <w:jc w:val="center"/>
        <w:rPr>
          <w:rFonts w:ascii="Century Gothic" w:hAnsi="Century Gothic"/>
          <w:sz w:val="20"/>
          <w:szCs w:val="20"/>
        </w:rPr>
      </w:pPr>
      <w:r w:rsidRPr="002E20C5">
        <w:rPr>
          <w:rFonts w:ascii="Century Gothic" w:hAnsi="Century Gothic"/>
          <w:sz w:val="20"/>
          <w:szCs w:val="20"/>
        </w:rPr>
        <w:t>АНАЛИЗ ЭФФЕКТИВНОСТИ ДЕЯТЕЛЬНОСТИ ПРЕДПРИЯТИЯ</w:t>
      </w:r>
      <w:bookmarkStart w:id="24" w:name="2.1."/>
      <w:bookmarkEnd w:id="18"/>
      <w:bookmarkEnd w:id="19"/>
      <w:bookmarkEnd w:id="20"/>
      <w:bookmarkEnd w:id="21"/>
      <w:bookmarkEnd w:id="22"/>
      <w:bookmarkEnd w:id="23"/>
      <w:bookmarkEnd w:id="24"/>
    </w:p>
    <w:p w:rsidR="0047311C" w:rsidRPr="002E20C5" w:rsidRDefault="002E20C5" w:rsidP="002E20C5">
      <w:pPr>
        <w:pStyle w:val="5"/>
        <w:ind w:left="-142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2E20C5">
        <w:rPr>
          <w:rFonts w:ascii="Century Gothic" w:hAnsi="Century Gothic"/>
          <w:b/>
          <w:bCs/>
          <w:color w:val="auto"/>
          <w:sz w:val="20"/>
          <w:szCs w:val="20"/>
        </w:rPr>
        <w:t>ОБЗОР РЕЗУЛЬТАТОВ ДЕЯТЕЛЬНОСТИ ПРЕДПРИЯТИЯ</w:t>
      </w:r>
    </w:p>
    <w:p w:rsidR="00F37468" w:rsidRPr="002E20C5" w:rsidRDefault="00F37468" w:rsidP="00F37468"/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601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 xml:space="preserve">Согласно Отчету о прибылях и убытках за 2010 год Предприятие получило прибыль от продаж в размере </w:t>
      </w:r>
      <w:r w:rsidRPr="0047311C">
        <w:rPr>
          <w:rFonts w:ascii="Century Gothic" w:hAnsi="Century Gothic" w:cs="Arial"/>
          <w:sz w:val="20"/>
          <w:szCs w:val="20"/>
        </w:rPr>
        <w:t>1162 тыс. руб., что составляет  56% от выручки. В отличие от 2010 года, в 2009 был получен убыток в сумме 238 тыс. руб.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601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Прибыль от прочих операций в течение 2010 года составила  1024 тыс. руб., что на 785 тыс. руб. (в 4,3 раза) больше, чем прибыль за  2009 год. При этом величина прибыли от прочих операций составляет 88,1% от абсолютной величины прибыли от продаж за 2010 год.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76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Основные финансовые результаты деятельности Предприятия за 2010 год  представлены в следующей таблице.</w:t>
      </w:r>
    </w:p>
    <w:tbl>
      <w:tblPr>
        <w:tblW w:w="499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6"/>
        <w:gridCol w:w="903"/>
        <w:gridCol w:w="902"/>
        <w:gridCol w:w="1480"/>
        <w:gridCol w:w="1624"/>
        <w:gridCol w:w="969"/>
      </w:tblGrid>
      <w:tr w:rsidR="001A7C39" w:rsidRPr="001A7C39" w:rsidTr="00BA42AE">
        <w:trPr>
          <w:cantSplit/>
          <w:jc w:val="center"/>
        </w:trPr>
        <w:tc>
          <w:tcPr>
            <w:tcW w:w="20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показателя,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Изменение показателя</w:t>
            </w:r>
          </w:p>
        </w:tc>
        <w:tc>
          <w:tcPr>
            <w:tcW w:w="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Средн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е-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годовая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 xml:space="preserve">величина,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7605F5" w:rsidRPr="001A7C39" w:rsidTr="00BA42AE">
        <w:trPr>
          <w:cantSplit/>
          <w:jc w:val="center"/>
        </w:trPr>
        <w:tc>
          <w:tcPr>
            <w:tcW w:w="20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2009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2010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год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тыс. руб.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(гр.3 - гр.2)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± %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((3-2):</w:t>
            </w:r>
            <w:proofErr w:type="gramEnd"/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2)</w:t>
            </w:r>
          </w:p>
        </w:tc>
        <w:tc>
          <w:tcPr>
            <w:tcW w:w="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1. Выручка от продажи товаров, продукции, работ,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2074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+2074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1037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2. Расходы по обычным видам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912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+674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+3,8 раза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575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3.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 xml:space="preserve"> Прибыль (убыток) от продаж  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(1-2)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1162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+1400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↑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462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4. Прочие доходы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1911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+1433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 раза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1195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>5. Прочие расходы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887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+648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+3,7 раза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563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6. 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Прибыль (убыток) от прочих операций  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(4-5)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1024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+785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+4,3 раза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632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7. EBIT (прибыль до уплаты процентов и налогов)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2821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+2773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+58,8 раза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1435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8. Изменение налоговых активов и обязательств, налог на прибыль и др. расходы из прибыли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-438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-438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-219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bCs/>
                <w:sz w:val="16"/>
                <w:szCs w:val="16"/>
              </w:rPr>
              <w:t>9. Чистая прибыль (убыток) отчетного периода</w:t>
            </w: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  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>(3+6+8)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1748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+1747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+1748 раз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875</w:t>
            </w:r>
          </w:p>
        </w:tc>
      </w:tr>
      <w:tr w:rsidR="007605F5" w:rsidRPr="001A7C39" w:rsidTr="00BA42AE">
        <w:trPr>
          <w:jc w:val="center"/>
        </w:trPr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Style w:val="af4"/>
                <w:rFonts w:ascii="Century Gothic" w:hAnsi="Century Gothic" w:cs="Arial"/>
                <w:b w:val="0"/>
                <w:sz w:val="16"/>
                <w:szCs w:val="16"/>
              </w:rPr>
              <w:t>Справочно: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Изменение за период нераспределенной прибыли (непокрытого убытка) по данным бухгалтерского баланса (измен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.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с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тр. 470)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1748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х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х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х 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На следующем графике представлено изменение выручки и прибыли Предприятия в течение 2010 года:</w:t>
      </w:r>
    </w:p>
    <w:p w:rsidR="0047311C" w:rsidRPr="0047311C" w:rsidRDefault="0047311C" w:rsidP="00F37468">
      <w:pPr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5D392813" wp14:editId="74C33D70">
            <wp:extent cx="5092390" cy="2783840"/>
            <wp:effectExtent l="0" t="0" r="0" b="0"/>
            <wp:docPr id="2" name="Рисунок 2" descr="41989b016d21ebad0acd2778e3d1f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989b016d21ebad0acd2778e3d1fcf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9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68" w:rsidRDefault="0047311C" w:rsidP="002E20C5">
      <w:pPr>
        <w:pStyle w:val="5"/>
        <w:jc w:val="center"/>
        <w:rPr>
          <w:rFonts w:ascii="Century Gothic" w:hAnsi="Century Gothic"/>
          <w:b/>
          <w:bCs/>
          <w:color w:val="auto"/>
          <w:sz w:val="20"/>
          <w:szCs w:val="20"/>
          <w:lang w:val="en-US"/>
        </w:rPr>
      </w:pPr>
      <w:r w:rsidRPr="002E20C5">
        <w:rPr>
          <w:rFonts w:ascii="Century Gothic" w:hAnsi="Century Gothic"/>
          <w:b/>
          <w:bCs/>
          <w:color w:val="auto"/>
          <w:sz w:val="20"/>
          <w:szCs w:val="20"/>
        </w:rPr>
        <w:t>Анализ рентабельности</w:t>
      </w:r>
    </w:p>
    <w:p w:rsidR="002E20C5" w:rsidRPr="002E20C5" w:rsidRDefault="002E20C5" w:rsidP="002E20C5">
      <w:pPr>
        <w:rPr>
          <w:lang w:val="en-US"/>
        </w:rPr>
      </w:pPr>
    </w:p>
    <w:tbl>
      <w:tblPr>
        <w:tblW w:w="499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4"/>
        <w:gridCol w:w="1211"/>
        <w:gridCol w:w="1340"/>
        <w:gridCol w:w="1070"/>
        <w:gridCol w:w="819"/>
      </w:tblGrid>
      <w:tr w:rsidR="0047311C" w:rsidRPr="001A7C39" w:rsidTr="00BA42AE">
        <w:trPr>
          <w:cantSplit/>
          <w:jc w:val="center"/>
        </w:trPr>
        <w:tc>
          <w:tcPr>
            <w:tcW w:w="27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Показатели рентабельности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Значения показателя 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(в %, или в копейках с рубля)</w:t>
            </w:r>
            <w:proofErr w:type="gramEnd"/>
          </w:p>
        </w:tc>
        <w:tc>
          <w:tcPr>
            <w:tcW w:w="9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Изменение показателя</w:t>
            </w:r>
          </w:p>
        </w:tc>
      </w:tr>
      <w:tr w:rsidR="00BA42AE" w:rsidRPr="001A7C39" w:rsidTr="00BA42AE">
        <w:trPr>
          <w:cantSplit/>
          <w:jc w:val="center"/>
        </w:trPr>
        <w:tc>
          <w:tcPr>
            <w:tcW w:w="27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2009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2010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коп</w:t>
            </w:r>
            <w:proofErr w:type="gramStart"/>
            <w:r w:rsidRPr="001A7C39">
              <w:rPr>
                <w:rFonts w:ascii="Century Gothic" w:hAnsi="Century Gothic" w:cs="Arial"/>
                <w:iCs/>
                <w:sz w:val="16"/>
                <w:szCs w:val="16"/>
              </w:rPr>
              <w:t>.,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</w:t>
            </w:r>
            <w:proofErr w:type="gramEnd"/>
            <w:r w:rsidRPr="001A7C39">
              <w:rPr>
                <w:rFonts w:ascii="Century Gothic" w:hAnsi="Century Gothic" w:cs="Arial"/>
                <w:sz w:val="16"/>
                <w:szCs w:val="16"/>
              </w:rPr>
              <w:t>гр.3- гр.2)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1A7C39">
              <w:rPr>
                <w:rFonts w:ascii="Century Gothic" w:hAnsi="Century Gothic" w:cs="Arial"/>
                <w:sz w:val="16"/>
                <w:szCs w:val="16"/>
              </w:rPr>
              <w:t>± %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((3-2):</w:t>
            </w:r>
            <w:proofErr w:type="gramEnd"/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2)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1. Рентабельность продаж по валовой прибыли (величина прибыли от продаж в каждом рубле выручки).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+56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2. Рентабельность продаж по EBIT (величина прибыли от продаж до 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уплаты процентов и налогов в каждом рубле выручки).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+136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3. Рентабельность продаж по чистой прибыли (величина чистой прибыли в каждом рубле выручки).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+84,3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–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4. Прибыль от продаж на рубль, вложенный в производство и реализацию продукции (работ, услуг)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127,4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+227,4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↑</w:t>
            </w:r>
          </w:p>
        </w:tc>
      </w:tr>
      <w:tr w:rsidR="00BA42AE" w:rsidRPr="001A7C39" w:rsidTr="00BA42AE">
        <w:trPr>
          <w:jc w:val="center"/>
        </w:trPr>
        <w:tc>
          <w:tcPr>
            <w:tcW w:w="2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5. Коэффициент покрытия процентов к уплате (ICR), </w:t>
            </w:r>
            <w:proofErr w:type="spellStart"/>
            <w:r w:rsidRPr="001A7C39">
              <w:rPr>
                <w:rFonts w:ascii="Century Gothic" w:hAnsi="Century Gothic" w:cs="Arial"/>
                <w:sz w:val="16"/>
                <w:szCs w:val="16"/>
              </w:rPr>
              <w:t>коэфф</w:t>
            </w:r>
            <w:proofErr w:type="spellEnd"/>
            <w:r w:rsidRPr="001A7C39">
              <w:rPr>
                <w:rFonts w:ascii="Century Gothic" w:hAnsi="Century Gothic" w:cs="Arial"/>
                <w:sz w:val="16"/>
                <w:szCs w:val="16"/>
              </w:rPr>
              <w:t>. Нормальное значение: 1,5 и более.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+3,4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+4,3 раза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За 2010 год Предприятием по обычным видам деятельности получена прибыль в размере 56 копеек с каждого рубля выручки от реализации.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Показатель рентабельности, рассчитанный как отношение прибыли до процентов к уплате и налогообложения (EBIT) к выручке Предприятия, за 2010 год составил 136%. Это означает, что в каждом рубле выручки Предприятия содержалось 136 копеек прибыли до налогообложения и процентов к уплате.</w:t>
      </w:r>
    </w:p>
    <w:p w:rsidR="0047311C" w:rsidRPr="0047311C" w:rsidRDefault="0047311C" w:rsidP="00F37468">
      <w:pPr>
        <w:jc w:val="center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0118D80B" wp14:editId="3124D61E">
            <wp:extent cx="5365193" cy="3058160"/>
            <wp:effectExtent l="0" t="0" r="0" b="8890"/>
            <wp:docPr id="1" name="Рисунок 1" descr="1255b43878c2fc3ad83612507aa2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55b43878c2fc3ad83612507aa268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93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В следующей таблице представлена рентабельность использования вложенного в предпринимательскую деятельность капитала.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1719"/>
        <w:gridCol w:w="5083"/>
      </w:tblGrid>
      <w:tr w:rsidR="0047311C" w:rsidRPr="001A7C39" w:rsidTr="0087086E">
        <w:trPr>
          <w:cantSplit/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рентабельности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Значение показателя, %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2010 год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Расчет показателя </w:t>
            </w:r>
          </w:p>
        </w:tc>
      </w:tr>
      <w:tr w:rsidR="0047311C" w:rsidRPr="001A7C39" w:rsidTr="008708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</w:tr>
      <w:tr w:rsidR="0047311C" w:rsidRPr="001A7C39" w:rsidTr="008708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Рентабельность собственного капитала (ROE)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0,3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чистой прибыли к средней величине собственного капитала. </w:t>
            </w:r>
          </w:p>
        </w:tc>
      </w:tr>
      <w:tr w:rsidR="0047311C" w:rsidRPr="001A7C39" w:rsidTr="008708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Рентабельность активов (ROA)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0,3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чистой прибыли к средней стоимости активов. </w:t>
            </w:r>
          </w:p>
        </w:tc>
      </w:tr>
      <w:tr w:rsidR="0047311C" w:rsidRPr="001A7C39" w:rsidTr="008708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lastRenderedPageBreak/>
              <w:t>Прибыль на инвестированный капитал (ROCE)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0,3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прибыли до уплаты процентов и налогов (EBIT) к собственному капиталу и долгосрочным обязательствам. </w:t>
            </w:r>
          </w:p>
        </w:tc>
      </w:tr>
      <w:tr w:rsidR="0047311C" w:rsidRPr="001A7C39" w:rsidTr="008708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Рентабельность производственных фондов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232400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Отношение прибыли от продаж к средней стоимости основных средств и материально-производственных запасов. 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За 2010 год каждый рубль собственного капитала Предприятия  обеспечил 0,003 рублей чистой прибыли.</w:t>
      </w:r>
    </w:p>
    <w:p w:rsidR="0047311C" w:rsidRPr="00F37468" w:rsidRDefault="0047311C" w:rsidP="00F37468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За анализируемый период (2010 год) рентабельность активов имеет значение, не укладывающееся в норматив (0,3%).</w:t>
      </w:r>
    </w:p>
    <w:p w:rsidR="0047311C" w:rsidRPr="00B33DDF" w:rsidRDefault="002E20C5" w:rsidP="002E20C5">
      <w:pPr>
        <w:pStyle w:val="5"/>
        <w:ind w:left="-142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B33DDF">
        <w:rPr>
          <w:rFonts w:ascii="Century Gothic" w:hAnsi="Century Gothic"/>
          <w:b/>
          <w:bCs/>
          <w:color w:val="auto"/>
          <w:sz w:val="20"/>
          <w:szCs w:val="20"/>
        </w:rPr>
        <w:t>РАСЧЕТ ПОКАЗАТЕЛЕЙ ДЕЛОВОЙ АКТИВНОСТИ (ОБОРАЧИВАЕМОСТИ)</w:t>
      </w: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firstLine="357"/>
        <w:jc w:val="both"/>
        <w:rPr>
          <w:rFonts w:ascii="Century Gothic" w:hAnsi="Century Gothic"/>
          <w:sz w:val="20"/>
          <w:szCs w:val="20"/>
        </w:rPr>
      </w:pPr>
    </w:p>
    <w:p w:rsidR="0047311C" w:rsidRPr="0047311C" w:rsidRDefault="0047311C" w:rsidP="0047311C">
      <w:pPr>
        <w:spacing w:line="360" w:lineRule="auto"/>
        <w:ind w:left="-120" w:firstLine="480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В следующей таблице рассчитаны показатели оборачиваемости ряда активов, характеризующие скорость возврата авансированных на осуществление предпринимательской деятельности денежных средств, а также показатель оборачиваемости кредиторской задолженности при расчетах с поставщиками и подрядчиками.</w:t>
      </w:r>
    </w:p>
    <w:tbl>
      <w:tblPr>
        <w:tblW w:w="506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9"/>
        <w:gridCol w:w="1723"/>
        <w:gridCol w:w="1452"/>
      </w:tblGrid>
      <w:tr w:rsidR="0047311C" w:rsidRPr="001A7C39" w:rsidTr="00BA42AE">
        <w:trPr>
          <w:cantSplit/>
          <w:trHeight w:val="1115"/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Показатель оборачиваемости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Значение в днях </w:t>
            </w:r>
          </w:p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2010 год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Коэффициент</w:t>
            </w:r>
            <w:r w:rsidRPr="001A7C39">
              <w:rPr>
                <w:rFonts w:ascii="Century Gothic" w:hAnsi="Century Gothic" w:cs="Arial"/>
                <w:sz w:val="16"/>
                <w:szCs w:val="16"/>
              </w:rPr>
              <w:br/>
              <w:t>2010 год 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spacing w:line="192" w:lineRule="auto"/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Оборачиваемость оборотных средств 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(отношение выручки в годовом исчислении к среднегодовой величине оборотных активов)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1905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0,2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Оборачиваемость запасов 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(отношение выручки в годовом исчислении к среднегодовой стоимости запасов)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4148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Оборачиваемость дебиторской задолженности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(отношение выручки в годовом исчислении к среднегодовой величине дебиторской задолженности)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44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8,3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Оборачиваемость кредиторской задолженности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(отношение выручки в годовом исчислении к среднегодовой краткосрочной кредиторской задолженности)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40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9,1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Оборачиваемость активов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(отношение выручки в годовом исчислении к среднегодовой стоимости активов)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107747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</w:t>
            </w:r>
          </w:p>
        </w:tc>
      </w:tr>
      <w:tr w:rsidR="0047311C" w:rsidRPr="001A7C39" w:rsidTr="00BA42AE">
        <w:trPr>
          <w:jc w:val="center"/>
        </w:trPr>
        <w:tc>
          <w:tcPr>
            <w:tcW w:w="3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Оборачиваемость собственного капитала</w:t>
            </w:r>
          </w:p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 xml:space="preserve">(отношение выручки в годовом исчислении к среднегодовой величине собственного капитала)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106624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7311C" w:rsidRPr="001A7C39" w:rsidRDefault="0047311C" w:rsidP="0047311C">
            <w:pPr>
              <w:jc w:val="both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1A7C39">
              <w:rPr>
                <w:rFonts w:ascii="Century Gothic" w:hAnsi="Century Gothic" w:cs="Arial"/>
                <w:sz w:val="16"/>
                <w:szCs w:val="16"/>
              </w:rPr>
              <w:t>&lt;0,0</w:t>
            </w:r>
          </w:p>
        </w:tc>
      </w:tr>
    </w:tbl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/>
          <w:sz w:val="20"/>
          <w:szCs w:val="20"/>
        </w:rPr>
      </w:pPr>
    </w:p>
    <w:p w:rsidR="0047311C" w:rsidRPr="0047311C" w:rsidRDefault="0047311C" w:rsidP="0047311C">
      <w:pPr>
        <w:pStyle w:val="a4"/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lastRenderedPageBreak/>
        <w:t xml:space="preserve">Показатель оборачиваемости активов за 2010 год свидетельствует, что Предприятие получает выручку, равную сумме всех имеющихся активов за 107747 календарных дней </w:t>
      </w:r>
      <w:r w:rsidRPr="0047311C">
        <w:rPr>
          <w:rFonts w:ascii="Century Gothic" w:hAnsi="Century Gothic" w:cs="Arial"/>
          <w:sz w:val="20"/>
          <w:szCs w:val="20"/>
        </w:rPr>
        <w:t>(т.е. 295 лет).</w:t>
      </w:r>
    </w:p>
    <w:p w:rsidR="002E20C5" w:rsidRPr="003050AC" w:rsidRDefault="003050AC" w:rsidP="00C47C27">
      <w:pPr>
        <w:pStyle w:val="2"/>
        <w:spacing w:line="360" w:lineRule="auto"/>
        <w:ind w:left="720"/>
        <w:jc w:val="center"/>
        <w:rPr>
          <w:rFonts w:ascii="Century Gothic" w:hAnsi="Century Gothic"/>
          <w:bCs w:val="0"/>
          <w:sz w:val="20"/>
          <w:szCs w:val="20"/>
        </w:rPr>
      </w:pPr>
      <w:bookmarkStart w:id="25" w:name="_Toc197839437"/>
      <w:bookmarkStart w:id="26" w:name="_Toc109391833"/>
      <w:bookmarkStart w:id="27" w:name="_Toc119421847"/>
      <w:bookmarkStart w:id="28" w:name="_Toc277413235"/>
      <w:bookmarkStart w:id="29" w:name="_Toc278526307"/>
      <w:bookmarkStart w:id="30" w:name="_Toc292445877"/>
      <w:r>
        <w:rPr>
          <w:rFonts w:ascii="Century Gothic" w:hAnsi="Century Gothic"/>
          <w:bCs w:val="0"/>
          <w:sz w:val="20"/>
          <w:szCs w:val="20"/>
          <w:lang w:val="en-US"/>
        </w:rPr>
        <w:t>V</w:t>
      </w:r>
      <w:r w:rsidRPr="003050AC">
        <w:rPr>
          <w:rFonts w:ascii="Century Gothic" w:hAnsi="Century Gothic"/>
          <w:bCs w:val="0"/>
          <w:sz w:val="20"/>
          <w:szCs w:val="20"/>
        </w:rPr>
        <w:t>.</w:t>
      </w:r>
      <w:r w:rsidR="002E20C5" w:rsidRPr="0047311C">
        <w:rPr>
          <w:rFonts w:ascii="Century Gothic" w:hAnsi="Century Gothic"/>
          <w:bCs w:val="0"/>
          <w:sz w:val="20"/>
          <w:szCs w:val="20"/>
        </w:rPr>
        <w:t xml:space="preserve">РЕЗУЛЬТАТЫ АНАЛИЗА ФИНАНСОВОГО ПОЛОЖЕНИЯ </w:t>
      </w:r>
      <w:proofErr w:type="gramStart"/>
      <w:r w:rsidR="002E20C5" w:rsidRPr="0047311C">
        <w:rPr>
          <w:rFonts w:ascii="Century Gothic" w:hAnsi="Century Gothic"/>
          <w:bCs w:val="0"/>
          <w:sz w:val="20"/>
          <w:szCs w:val="20"/>
        </w:rPr>
        <w:t>И  ЭФФЕКТИВНОСТИ</w:t>
      </w:r>
      <w:proofErr w:type="gramEnd"/>
      <w:r w:rsidR="002E20C5" w:rsidRPr="0047311C">
        <w:rPr>
          <w:rFonts w:ascii="Century Gothic" w:hAnsi="Century Gothic"/>
          <w:bCs w:val="0"/>
          <w:sz w:val="20"/>
          <w:szCs w:val="20"/>
        </w:rPr>
        <w:t xml:space="preserve">  ДЕЯТЕЛЬНОСТИ ПРЕДПРИЯТИЯ</w:t>
      </w:r>
      <w:bookmarkEnd w:id="25"/>
      <w:bookmarkEnd w:id="26"/>
      <w:bookmarkEnd w:id="27"/>
    </w:p>
    <w:p w:rsidR="0047311C" w:rsidRPr="003050AC" w:rsidRDefault="002E20C5" w:rsidP="002E20C5">
      <w:pPr>
        <w:pStyle w:val="2"/>
        <w:spacing w:line="360" w:lineRule="auto"/>
        <w:ind w:left="-142"/>
        <w:jc w:val="center"/>
        <w:rPr>
          <w:rFonts w:ascii="Century Gothic" w:hAnsi="Century Gothic"/>
          <w:bCs w:val="0"/>
          <w:sz w:val="20"/>
          <w:szCs w:val="20"/>
        </w:rPr>
      </w:pPr>
      <w:r w:rsidRPr="0047311C">
        <w:rPr>
          <w:rFonts w:ascii="Century Gothic" w:hAnsi="Century Gothic"/>
          <w:bCs w:val="0"/>
          <w:sz w:val="20"/>
          <w:szCs w:val="20"/>
        </w:rPr>
        <w:t xml:space="preserve"> (ОЦЕНКА КЛЮЧЕВЫХ ПОКАЗАТЕЛЕЙ)</w:t>
      </w:r>
      <w:bookmarkEnd w:id="28"/>
      <w:bookmarkEnd w:id="29"/>
      <w:bookmarkEnd w:id="30"/>
    </w:p>
    <w:p w:rsidR="0047311C" w:rsidRPr="0047311C" w:rsidRDefault="0047311C" w:rsidP="0047311C">
      <w:pPr>
        <w:pStyle w:val="a4"/>
        <w:tabs>
          <w:tab w:val="left" w:pos="720"/>
        </w:tabs>
        <w:spacing w:before="0" w:beforeAutospacing="0" w:after="0" w:afterAutospacing="0" w:line="360" w:lineRule="auto"/>
        <w:ind w:left="-119" w:firstLine="476"/>
        <w:jc w:val="both"/>
        <w:rPr>
          <w:rFonts w:ascii="Century Gothic" w:hAnsi="Century Gothic"/>
          <w:sz w:val="20"/>
          <w:szCs w:val="20"/>
        </w:rPr>
      </w:pPr>
      <w:r w:rsidRPr="0047311C">
        <w:rPr>
          <w:rFonts w:ascii="Century Gothic" w:hAnsi="Century Gothic"/>
          <w:sz w:val="20"/>
          <w:szCs w:val="20"/>
        </w:rPr>
        <w:t>По результатам проведенного анализа выделены и сгруппированы по качественному признаку основные показатели финансового положения (по состоянию на 31.12.2010г.) и результатов деятельности Предприятия за 2010 год. При этом учтено не только текущее значение показателей, но и их динамика.</w:t>
      </w:r>
    </w:p>
    <w:p w:rsidR="0047311C" w:rsidRPr="0047311C" w:rsidRDefault="0047311C" w:rsidP="0047311C">
      <w:pPr>
        <w:pStyle w:val="a4"/>
        <w:tabs>
          <w:tab w:val="left" w:pos="720"/>
        </w:tabs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Следующие показатели финансового положения и результатов деятельности Предприятия имеют </w:t>
      </w:r>
      <w:r w:rsidRPr="0047311C">
        <w:rPr>
          <w:rFonts w:ascii="Century Gothic" w:hAnsi="Century Gothic" w:cs="Arial"/>
          <w:iCs/>
          <w:sz w:val="20"/>
          <w:szCs w:val="20"/>
        </w:rPr>
        <w:t>исключительно хорошие</w:t>
      </w:r>
      <w:r w:rsidRPr="0047311C">
        <w:rPr>
          <w:rFonts w:ascii="Century Gothic" w:hAnsi="Century Gothic" w:cs="Arial"/>
          <w:sz w:val="20"/>
          <w:szCs w:val="20"/>
        </w:rPr>
        <w:t xml:space="preserve"> значения: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чистые активы превышают уставный капитал, при этом в течение 2010 года наблюдалось увеличение чистых активов;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на 31.12.2010г. коэффициент обеспеченности собственными оборотными средствами демонстрирует очень хорошее значение (0,43);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коэффициент быстрой (промежуточной) ликвидности полностью соответствует нормальному значению;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коэффициент абсолютной ликвидности полностью соответствует нормативному значению;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опережающее увеличение собственного капитала относительно общего изменения активов Предприятия;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коэффициент покрытия инвестиций полностью соответствует норме (доля собственного капитала и долгосрочных обязательств в общей сумме капитала Предприятия составляет 99%);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абсолютная финансовая устойчивость по величине излишка собственных оборотных средств;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за 2010 год получена прибыль от продаж (1162 тыс. руб.), причем наблюдалась положительная динамика по сравнению с 2009 годом  (+1400 тыс. руб.); </w:t>
      </w:r>
    </w:p>
    <w:p w:rsidR="0047311C" w:rsidRPr="0047311C" w:rsidRDefault="0047311C" w:rsidP="0047311C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чистая прибыль за 2010 год составила 1748 тыс. руб. (+1747 тыс. руб. по сравнению с 2009 годом).</w:t>
      </w:r>
    </w:p>
    <w:p w:rsidR="0047311C" w:rsidRPr="0047311C" w:rsidRDefault="0047311C" w:rsidP="0047311C">
      <w:pPr>
        <w:pStyle w:val="a4"/>
        <w:tabs>
          <w:tab w:val="left" w:pos="720"/>
        </w:tabs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Следующие показатели финансового положения Предприятия имеют </w:t>
      </w:r>
      <w:r w:rsidRPr="0047311C">
        <w:rPr>
          <w:rFonts w:ascii="Century Gothic" w:hAnsi="Century Gothic" w:cs="Arial"/>
          <w:iCs/>
          <w:sz w:val="20"/>
          <w:szCs w:val="20"/>
        </w:rPr>
        <w:t>положительные</w:t>
      </w:r>
      <w:r w:rsidRPr="0047311C">
        <w:rPr>
          <w:rFonts w:ascii="Century Gothic" w:hAnsi="Century Gothic" w:cs="Arial"/>
          <w:sz w:val="20"/>
          <w:szCs w:val="20"/>
        </w:rPr>
        <w:t xml:space="preserve"> значения:</w:t>
      </w:r>
    </w:p>
    <w:p w:rsidR="0047311C" w:rsidRPr="0047311C" w:rsidRDefault="0047311C" w:rsidP="0047311C">
      <w:pPr>
        <w:numPr>
          <w:ilvl w:val="0"/>
          <w:numId w:val="25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доля собственного капитала неоправданно высока (99%); </w:t>
      </w:r>
    </w:p>
    <w:p w:rsidR="0047311C" w:rsidRPr="0047311C" w:rsidRDefault="0047311C" w:rsidP="0047311C">
      <w:pPr>
        <w:numPr>
          <w:ilvl w:val="0"/>
          <w:numId w:val="25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хорошее соотношение активов по степени ликвидности и обязательств по сроку погашения.</w:t>
      </w:r>
    </w:p>
    <w:p w:rsidR="0047311C" w:rsidRPr="0047311C" w:rsidRDefault="0047311C" w:rsidP="00C47C27">
      <w:pPr>
        <w:pStyle w:val="a4"/>
        <w:tabs>
          <w:tab w:val="left" w:pos="720"/>
        </w:tabs>
        <w:spacing w:before="0" w:beforeAutospacing="0" w:after="0" w:afterAutospacing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lastRenderedPageBreak/>
        <w:t xml:space="preserve">С </w:t>
      </w:r>
      <w:r w:rsidRPr="0047311C">
        <w:rPr>
          <w:rFonts w:ascii="Century Gothic" w:hAnsi="Century Gothic" w:cs="Arial"/>
          <w:iCs/>
          <w:sz w:val="20"/>
          <w:szCs w:val="20"/>
        </w:rPr>
        <w:t>отрицательной</w:t>
      </w:r>
      <w:r w:rsidRPr="0047311C">
        <w:rPr>
          <w:rFonts w:ascii="Century Gothic" w:hAnsi="Century Gothic" w:cs="Arial"/>
          <w:sz w:val="20"/>
          <w:szCs w:val="20"/>
        </w:rPr>
        <w:t xml:space="preserve"> стороны финансовое положение и результаты деятельности Предприятия характеризуют следующие показатели:</w:t>
      </w:r>
    </w:p>
    <w:p w:rsidR="0047311C" w:rsidRPr="0047311C" w:rsidRDefault="0047311C" w:rsidP="00C47C27">
      <w:pPr>
        <w:numPr>
          <w:ilvl w:val="0"/>
          <w:numId w:val="26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 xml:space="preserve">коэффициент текущей (общей) ликвидности не укладывается в нормативное значение; </w:t>
      </w:r>
    </w:p>
    <w:p w:rsidR="002E20C5" w:rsidRPr="002E20C5" w:rsidRDefault="0047311C" w:rsidP="00C47C27">
      <w:pPr>
        <w:numPr>
          <w:ilvl w:val="0"/>
          <w:numId w:val="26"/>
        </w:numPr>
        <w:tabs>
          <w:tab w:val="left" w:pos="720"/>
        </w:tabs>
        <w:spacing w:after="0" w:line="360" w:lineRule="auto"/>
        <w:ind w:left="-119" w:firstLine="482"/>
        <w:jc w:val="both"/>
        <w:rPr>
          <w:rFonts w:ascii="Century Gothic" w:hAnsi="Century Gothic" w:cs="Arial"/>
          <w:sz w:val="20"/>
          <w:szCs w:val="20"/>
        </w:rPr>
      </w:pPr>
      <w:r w:rsidRPr="0047311C">
        <w:rPr>
          <w:rFonts w:ascii="Century Gothic" w:hAnsi="Century Gothic" w:cs="Arial"/>
          <w:sz w:val="20"/>
          <w:szCs w:val="20"/>
        </w:rPr>
        <w:t>недостаточная рентабельность активов (0,3% за 2010 год).</w:t>
      </w:r>
    </w:p>
    <w:p w:rsidR="002E20C5" w:rsidRPr="002E20C5" w:rsidRDefault="002E20C5" w:rsidP="00C47C27">
      <w:pPr>
        <w:tabs>
          <w:tab w:val="left" w:pos="720"/>
        </w:tabs>
        <w:spacing w:after="0" w:line="360" w:lineRule="auto"/>
        <w:ind w:left="363"/>
        <w:jc w:val="both"/>
        <w:rPr>
          <w:rFonts w:ascii="Century Gothic" w:hAnsi="Century Gothic" w:cs="Arial"/>
          <w:sz w:val="20"/>
          <w:szCs w:val="20"/>
        </w:rPr>
      </w:pPr>
    </w:p>
    <w:p w:rsidR="00900DB7" w:rsidRPr="003B7CF6" w:rsidRDefault="007605F5" w:rsidP="00C47C27">
      <w:pPr>
        <w:tabs>
          <w:tab w:val="left" w:pos="720"/>
        </w:tabs>
        <w:spacing w:after="0" w:line="360" w:lineRule="auto"/>
        <w:ind w:left="-14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VI</w:t>
      </w:r>
      <w:r w:rsidRPr="003B7CF6">
        <w:rPr>
          <w:rFonts w:ascii="Century Gothic" w:hAnsi="Century Gothic" w:cs="Arial"/>
          <w:b/>
          <w:sz w:val="20"/>
          <w:szCs w:val="20"/>
        </w:rPr>
        <w:t>.</w:t>
      </w:r>
      <w:r w:rsidR="002E20C5" w:rsidRPr="002E20C5">
        <w:rPr>
          <w:rFonts w:ascii="Century Gothic" w:hAnsi="Century Gothic" w:cs="Arial"/>
          <w:b/>
          <w:sz w:val="20"/>
          <w:szCs w:val="20"/>
        </w:rPr>
        <w:t>РАСПРЕДЕЛЕНИЕ ПРИБЫЛИ</w:t>
      </w:r>
    </w:p>
    <w:p w:rsidR="002E20C5" w:rsidRPr="003B7CF6" w:rsidRDefault="002E20C5" w:rsidP="00C47C27">
      <w:pPr>
        <w:tabs>
          <w:tab w:val="left" w:pos="720"/>
        </w:tabs>
        <w:spacing w:after="0" w:line="360" w:lineRule="auto"/>
        <w:ind w:left="-142"/>
        <w:jc w:val="both"/>
        <w:rPr>
          <w:rFonts w:ascii="Century Gothic" w:hAnsi="Century Gothic" w:cs="Arial"/>
          <w:sz w:val="20"/>
          <w:szCs w:val="20"/>
        </w:rPr>
      </w:pPr>
    </w:p>
    <w:p w:rsidR="00776E95" w:rsidRPr="0047311C" w:rsidRDefault="002E20C5" w:rsidP="00C47C27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По итогам 20</w:t>
      </w:r>
      <w:r w:rsidRPr="002E20C5">
        <w:rPr>
          <w:rFonts w:ascii="Century Gothic" w:hAnsi="Century Gothic" w:cs="Arial"/>
          <w:sz w:val="20"/>
          <w:szCs w:val="20"/>
        </w:rPr>
        <w:t>10</w:t>
      </w:r>
      <w:r w:rsidR="00900DB7" w:rsidRPr="0047311C">
        <w:rPr>
          <w:rFonts w:ascii="Century Gothic" w:hAnsi="Century Gothic" w:cs="Arial"/>
          <w:sz w:val="20"/>
          <w:szCs w:val="20"/>
        </w:rPr>
        <w:t xml:space="preserve"> года </w:t>
      </w:r>
      <w:r w:rsidR="007164EE" w:rsidRPr="0047311C">
        <w:rPr>
          <w:rFonts w:ascii="Century Gothic" w:hAnsi="Century Gothic" w:cs="Arial"/>
          <w:sz w:val="20"/>
          <w:szCs w:val="20"/>
        </w:rPr>
        <w:t>Годовым Собранием</w:t>
      </w:r>
      <w:r w:rsidR="00900DB7" w:rsidRPr="0047311C">
        <w:rPr>
          <w:rFonts w:ascii="Century Gothic" w:hAnsi="Century Gothic" w:cs="Arial"/>
          <w:sz w:val="20"/>
          <w:szCs w:val="20"/>
        </w:rPr>
        <w:t xml:space="preserve"> Акционеров было принято решение оставить чистую прибыль в </w:t>
      </w:r>
      <w:r w:rsidR="00F77527" w:rsidRPr="0047311C">
        <w:rPr>
          <w:rFonts w:ascii="Century Gothic" w:hAnsi="Century Gothic" w:cs="Arial"/>
          <w:sz w:val="20"/>
          <w:szCs w:val="20"/>
        </w:rPr>
        <w:t xml:space="preserve">распоряжении Общества. </w:t>
      </w:r>
      <w:r w:rsidR="00F77527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:rsidR="00C971F2" w:rsidRPr="0047311C" w:rsidRDefault="007605F5" w:rsidP="00C47C27">
      <w:pPr>
        <w:spacing w:before="100" w:beforeAutospacing="1" w:after="100" w:afterAutospacing="1" w:line="240" w:lineRule="auto"/>
        <w:ind w:left="-142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VII</w:t>
      </w:r>
      <w:r w:rsidRPr="007605F5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>ОТЧЕТ О ВЫПЛАТЕ ОБЪЯВЛЕННЫХ (НАЧИСЛЕННЫХ) ДИВИДЕНДОВ ПО АКЦИЯМ ОБЩЕСТВА</w:t>
      </w:r>
    </w:p>
    <w:p w:rsidR="00776E95" w:rsidRPr="00BA42AE" w:rsidRDefault="002E20C5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По итогам 20</w:t>
      </w:r>
      <w:r w:rsidRPr="002E20C5">
        <w:rPr>
          <w:rFonts w:ascii="Century Gothic" w:eastAsia="Times New Roman" w:hAnsi="Century Gothic" w:cs="Times New Roman"/>
          <w:sz w:val="20"/>
          <w:szCs w:val="20"/>
        </w:rPr>
        <w:t>10</w:t>
      </w:r>
      <w:r w:rsidR="000450EA" w:rsidRPr="0047311C">
        <w:rPr>
          <w:rFonts w:ascii="Century Gothic" w:eastAsia="Times New Roman" w:hAnsi="Century Gothic" w:cs="Times New Roman"/>
          <w:sz w:val="20"/>
          <w:szCs w:val="20"/>
        </w:rPr>
        <w:t xml:space="preserve"> года на основании решения </w:t>
      </w:r>
      <w:r w:rsidR="00F77527" w:rsidRPr="0047311C">
        <w:rPr>
          <w:rFonts w:ascii="Century Gothic" w:eastAsia="Times New Roman" w:hAnsi="Century Gothic" w:cs="Times New Roman"/>
          <w:sz w:val="20"/>
          <w:szCs w:val="20"/>
        </w:rPr>
        <w:t xml:space="preserve">Годового </w:t>
      </w:r>
      <w:r w:rsidR="00C435EB" w:rsidRPr="0047311C">
        <w:rPr>
          <w:rFonts w:ascii="Century Gothic" w:eastAsia="Times New Roman" w:hAnsi="Century Gothic" w:cs="Times New Roman"/>
          <w:sz w:val="20"/>
          <w:szCs w:val="20"/>
        </w:rPr>
        <w:t xml:space="preserve">Собрания Акционеров </w:t>
      </w:r>
      <w:r w:rsidR="007F393D" w:rsidRPr="0047311C">
        <w:rPr>
          <w:rFonts w:ascii="Century Gothic" w:eastAsia="Times New Roman" w:hAnsi="Century Gothic" w:cs="Times New Roman"/>
          <w:sz w:val="20"/>
          <w:szCs w:val="20"/>
        </w:rPr>
        <w:t>дивиденды по акциям О</w:t>
      </w:r>
      <w:r w:rsidR="000450EA" w:rsidRPr="0047311C">
        <w:rPr>
          <w:rFonts w:ascii="Century Gothic" w:eastAsia="Times New Roman" w:hAnsi="Century Gothic" w:cs="Times New Roman"/>
          <w:sz w:val="20"/>
          <w:szCs w:val="20"/>
        </w:rPr>
        <w:t>бщества не выплачивались.</w:t>
      </w:r>
    </w:p>
    <w:p w:rsidR="00776E95" w:rsidRPr="0047311C" w:rsidRDefault="007605F5" w:rsidP="00C47C27">
      <w:pPr>
        <w:spacing w:before="100" w:beforeAutospacing="1" w:after="100" w:afterAutospacing="1" w:line="240" w:lineRule="auto"/>
        <w:ind w:left="-142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VIII</w:t>
      </w:r>
      <w:r w:rsidRPr="007605F5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>ОПИСАНИЕ ОСНОВНЫХ ФАКТОРОВ РИСКА, СВЯЗАННЫХ С ДЕЯТЕЛЬНОСТЬЮ ОБЩЕСТВ</w:t>
      </w:r>
    </w:p>
    <w:p w:rsidR="00776E95" w:rsidRPr="0047311C" w:rsidRDefault="00C4733C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Общество предпринимает все возможные меры для достижения эффективности деятельности. К факторам ри</w:t>
      </w:r>
      <w:r w:rsidR="007F393D" w:rsidRPr="0047311C">
        <w:rPr>
          <w:rFonts w:ascii="Century Gothic" w:eastAsia="Times New Roman" w:hAnsi="Century Gothic" w:cs="Times New Roman"/>
          <w:sz w:val="20"/>
          <w:szCs w:val="20"/>
        </w:rPr>
        <w:t>ска, связанным с деятельностью О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>бщества можно отнести следующие:</w:t>
      </w:r>
    </w:p>
    <w:p w:rsidR="00C858CB" w:rsidRPr="002E20C5" w:rsidRDefault="00C4733C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Отраслевые риски – риски, связанные с конкуренцией – выход на Красноярский рынок других </w:t>
      </w:r>
      <w:r w:rsidR="001E25B6">
        <w:rPr>
          <w:rFonts w:ascii="Century Gothic" w:eastAsia="Times New Roman" w:hAnsi="Century Gothic" w:cs="Times New Roman"/>
          <w:sz w:val="20"/>
          <w:szCs w:val="20"/>
        </w:rPr>
        <w:t>мировых гостиничных операторов и ввод в эксплуатацию новых деловых центров.</w:t>
      </w:r>
    </w:p>
    <w:p w:rsidR="00C971F2" w:rsidRPr="0047311C" w:rsidRDefault="007605F5" w:rsidP="00C47C27">
      <w:pPr>
        <w:spacing w:before="100" w:beforeAutospacing="1" w:after="100" w:afterAutospacing="1" w:line="240" w:lineRule="auto"/>
        <w:ind w:left="-142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IX</w:t>
      </w:r>
      <w:r w:rsidRPr="007605F5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ПЕРЕЧЕНЬ СОВЕРШЕННЫХ ОБЩЕСТВОМ В ОТЧЕТНОМ ГОДУ СДЕЛОК, ПРИЗНАВАЕМЫХ В СООТВЕТСТВИИ С ФЕДЕРАЛЬНЫМ ЗАКОНОМ </w:t>
      </w:r>
      <w:hyperlink r:id="rId21" w:tooltip="ФЗ Об АО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«ОБ АКЦИОНЕРНЫХ ОБЩЕСТВАХ»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 КРУПНЫМИ СДЕЛКАМИ И СДЕЛКАМИ, В СОВЕРШЕНИИ КОТОРЫХ ИМЕЕТСЯ ЗАИНТЕРЕСОВАННОСТЬ ОБЩЕСТВА</w:t>
      </w:r>
    </w:p>
    <w:p w:rsidR="00920D73" w:rsidRPr="0047311C" w:rsidRDefault="002E20C5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В 20</w:t>
      </w:r>
      <w:r w:rsidRPr="002E20C5">
        <w:rPr>
          <w:rFonts w:ascii="Century Gothic" w:eastAsia="Times New Roman" w:hAnsi="Century Gothic" w:cs="Times New Roman"/>
          <w:sz w:val="20"/>
          <w:szCs w:val="20"/>
        </w:rPr>
        <w:t>10</w:t>
      </w:r>
      <w:r w:rsidR="00F77527" w:rsidRPr="0047311C">
        <w:rPr>
          <w:rFonts w:ascii="Century Gothic" w:eastAsia="Times New Roman" w:hAnsi="Century Gothic" w:cs="Times New Roman"/>
          <w:sz w:val="20"/>
          <w:szCs w:val="20"/>
        </w:rPr>
        <w:t xml:space="preserve"> году  сделки, признаваемые</w:t>
      </w:r>
      <w:r w:rsidR="006314F8" w:rsidRPr="0047311C">
        <w:rPr>
          <w:rFonts w:ascii="Century Gothic" w:eastAsia="Times New Roman" w:hAnsi="Century Gothic" w:cs="Times New Roman"/>
          <w:sz w:val="20"/>
          <w:szCs w:val="20"/>
        </w:rPr>
        <w:t xml:space="preserve"> крупными, а </w:t>
      </w:r>
      <w:r w:rsidR="00F77527" w:rsidRPr="0047311C">
        <w:rPr>
          <w:rFonts w:ascii="Century Gothic" w:eastAsia="Times New Roman" w:hAnsi="Century Gothic" w:cs="Times New Roman"/>
          <w:sz w:val="20"/>
          <w:szCs w:val="20"/>
        </w:rPr>
        <w:t>также сделки</w:t>
      </w:r>
      <w:r w:rsidR="006314F8" w:rsidRPr="0047311C">
        <w:rPr>
          <w:rFonts w:ascii="Century Gothic" w:eastAsia="Times New Roman" w:hAnsi="Century Gothic" w:cs="Times New Roman"/>
          <w:sz w:val="20"/>
          <w:szCs w:val="20"/>
        </w:rPr>
        <w:t xml:space="preserve">, в совершении которых </w:t>
      </w:r>
      <w:proofErr w:type="gramStart"/>
      <w:r w:rsidR="006314F8" w:rsidRPr="0047311C">
        <w:rPr>
          <w:rFonts w:ascii="Century Gothic" w:eastAsia="Times New Roman" w:hAnsi="Century Gothic" w:cs="Times New Roman"/>
          <w:sz w:val="20"/>
          <w:szCs w:val="20"/>
        </w:rPr>
        <w:t>имеется заинтересованность</w:t>
      </w:r>
      <w:r w:rsidR="00920D73" w:rsidRPr="004731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347A4" w:rsidRPr="0047311C">
        <w:rPr>
          <w:rFonts w:ascii="Century Gothic" w:eastAsia="Times New Roman" w:hAnsi="Century Gothic" w:cs="Times New Roman"/>
          <w:sz w:val="20"/>
          <w:szCs w:val="20"/>
        </w:rPr>
        <w:t>не производились</w:t>
      </w:r>
      <w:proofErr w:type="gramEnd"/>
      <w:r w:rsidR="00920D73" w:rsidRPr="0047311C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712C1E" w:rsidRPr="0047311C" w:rsidRDefault="007605F5" w:rsidP="00C47C27">
      <w:pPr>
        <w:spacing w:before="100" w:beforeAutospacing="1" w:after="100" w:afterAutospacing="1" w:line="240" w:lineRule="auto"/>
        <w:ind w:left="-142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X</w:t>
      </w:r>
      <w:r w:rsidRPr="007605F5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КРИТЕРИИ ОПРЕДЕЛЕНИЯ И РАЗМЕР ВОЗНАГРАЖДЕНИЯ (КОМПЕНСАЦИИ РАСХОДОВ) ЛИЦА, ЗАНИМАЮЩЕГО ДОЛЖНОСТЬ </w:t>
      </w:r>
      <w:hyperlink r:id="rId22" w:tooltip="Исполнительный орган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ЕДИНОЛИЧНОГО ИСПОЛНИТЕЛЬНОГО ОРГАНА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 (</w:t>
      </w:r>
      <w:hyperlink r:id="rId23" w:tooltip="Управляющий (страница отсутствует)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УПРАВЛЯЮЩЕГО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, </w:t>
      </w:r>
      <w:hyperlink r:id="rId24" w:tooltip="Управляющая компания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УПРАВЛЯЮЩЕЙ ОРГАНИЗАЦИИ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) ОБЩЕСТВА, КАЖДОГО ЧЛЕНА КОЛЛЕГИАЛЬНОГО </w:t>
      </w:r>
      <w:hyperlink r:id="rId25" w:tooltip="Исполнительный орган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ИСПОЛНИТЕЛЬНОГО ОРГАНА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 ОБЩЕСТВА И КАЖДОГО ЧЛЕНА </w:t>
      </w:r>
      <w:hyperlink r:id="rId26" w:tooltip="Совет директоров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СОВЕТА ДИРЕКТОРОВ</w:t>
        </w:r>
      </w:hyperlink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 (НАБЛЮДАТЕЛЬНОГО СОВЕТА) ОБЩЕСТВА</w:t>
      </w:r>
    </w:p>
    <w:p w:rsidR="00712C1E" w:rsidRPr="00C47C27" w:rsidRDefault="00712C1E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47C27">
        <w:rPr>
          <w:rFonts w:ascii="Century Gothic" w:eastAsia="Times New Roman" w:hAnsi="Century Gothic" w:cs="Times New Roman"/>
          <w:sz w:val="20"/>
          <w:szCs w:val="20"/>
        </w:rPr>
        <w:t>Общий размер вознаграждения, выплаченный генеральному директору и</w:t>
      </w:r>
      <w:r w:rsidR="00402B3F" w:rsidRPr="00C47C27">
        <w:rPr>
          <w:rFonts w:ascii="Century Gothic" w:eastAsia="Times New Roman" w:hAnsi="Century Gothic" w:cs="Times New Roman"/>
          <w:sz w:val="20"/>
          <w:szCs w:val="20"/>
        </w:rPr>
        <w:t xml:space="preserve"> членам совета директоров в 2010</w:t>
      </w:r>
      <w:r w:rsidRPr="00C47C27">
        <w:rPr>
          <w:rFonts w:ascii="Century Gothic" w:eastAsia="Times New Roman" w:hAnsi="Century Gothic" w:cs="Times New Roman"/>
          <w:sz w:val="20"/>
          <w:szCs w:val="20"/>
        </w:rPr>
        <w:t xml:space="preserve"> году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4"/>
        <w:gridCol w:w="5495"/>
      </w:tblGrid>
      <w:tr w:rsidR="006C177E" w:rsidRPr="0047311C" w:rsidTr="00BA42AE">
        <w:tc>
          <w:tcPr>
            <w:tcW w:w="4438" w:type="dxa"/>
          </w:tcPr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>Оплата труда действующего генерального директора с учетом установленных пропорций в оплате труда по контракту (общая сумма начисления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до налогообложения за период 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01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.0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.20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года- 31.12.20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6443" w:type="dxa"/>
            <w:vMerge w:val="restart"/>
          </w:tcPr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ФОТ </w:t>
            </w:r>
            <w:r w:rsidR="00E0295A">
              <w:rPr>
                <w:rFonts w:ascii="Century Gothic" w:eastAsia="Times New Roman" w:hAnsi="Century Gothic" w:cs="Times New Roman"/>
                <w:sz w:val="20"/>
                <w:szCs w:val="20"/>
              </w:rPr>
              <w:t>109</w:t>
            </w:r>
            <w:r w:rsidR="001D29C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037, 30 рублей </w:t>
            </w:r>
          </w:p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>Вознаграждение членам совета директоров за осуществление своих функций не предусмотрено</w:t>
            </w:r>
          </w:p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C177E" w:rsidRPr="0047311C" w:rsidTr="00BA42AE">
        <w:tc>
          <w:tcPr>
            <w:tcW w:w="4438" w:type="dxa"/>
          </w:tcPr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Оплата труда действующих членов совета директоров (включающая вознаграждение за осуществление своих функций членами совета директоров, а также заработная </w:t>
            </w: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 xml:space="preserve">плата членов совета директоров, состоящих с Обществом в трудовых отношениях) общая сумма начисления до налогообложения за период 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01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.0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.20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  <w:r w:rsidR="002E20C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года- 31.12.20</w:t>
            </w:r>
            <w:r w:rsidR="002E20C5" w:rsidRPr="002E20C5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  <w:r w:rsidR="002E20C5"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года</w:t>
            </w:r>
            <w:r w:rsidRPr="0047311C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43" w:type="dxa"/>
            <w:vMerge/>
          </w:tcPr>
          <w:p w:rsidR="006C177E" w:rsidRPr="0047311C" w:rsidRDefault="006C177E" w:rsidP="00C47C27">
            <w:pPr>
              <w:tabs>
                <w:tab w:val="left" w:pos="7560"/>
              </w:tabs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776E95" w:rsidRPr="0047311C" w:rsidRDefault="007605F5" w:rsidP="00C47C27">
      <w:pPr>
        <w:spacing w:before="100" w:beforeAutospacing="1" w:after="100" w:afterAutospacing="1" w:line="240" w:lineRule="auto"/>
        <w:ind w:left="-142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lastRenderedPageBreak/>
        <w:t>XI</w:t>
      </w:r>
      <w:r w:rsidRPr="007605F5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2E20C5" w:rsidRPr="0047311C">
        <w:rPr>
          <w:rFonts w:ascii="Century Gothic" w:eastAsia="Times New Roman" w:hAnsi="Century Gothic" w:cs="Times New Roman"/>
          <w:b/>
          <w:sz w:val="20"/>
          <w:szCs w:val="20"/>
        </w:rPr>
        <w:t xml:space="preserve">СВЕДЕНИЯ О СОБЛЮДЕНИИ ОБЩЕСТВОМ </w:t>
      </w:r>
      <w:hyperlink r:id="rId27" w:tooltip="Кодекс корпоративного поведения" w:history="1">
        <w:r w:rsidR="002E20C5" w:rsidRPr="0047311C">
          <w:rPr>
            <w:rFonts w:ascii="Century Gothic" w:eastAsia="Times New Roman" w:hAnsi="Century Gothic" w:cs="Times New Roman"/>
            <w:b/>
            <w:sz w:val="20"/>
            <w:szCs w:val="20"/>
          </w:rPr>
          <w:t>КОДЕКСА КОРПОРАТИВНОГО ПОВЕДЕНИЯ</w:t>
        </w:r>
      </w:hyperlink>
    </w:p>
    <w:p w:rsidR="00712C1E" w:rsidRPr="001E25B6" w:rsidRDefault="00712C1E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7311C">
        <w:rPr>
          <w:rFonts w:ascii="Century Gothic" w:eastAsia="Times New Roman" w:hAnsi="Century Gothic" w:cs="Times New Roman"/>
          <w:sz w:val="20"/>
          <w:szCs w:val="20"/>
        </w:rPr>
        <w:t>Кодекс корпоративного поведения как локальный нормативный документ для регулирования</w:t>
      </w:r>
      <w:r w:rsidR="005C41F2" w:rsidRPr="0047311C">
        <w:rPr>
          <w:rFonts w:ascii="Century Gothic" w:eastAsia="Times New Roman" w:hAnsi="Century Gothic" w:cs="Times New Roman"/>
          <w:sz w:val="20"/>
          <w:szCs w:val="20"/>
        </w:rPr>
        <w:t xml:space="preserve"> деятельности О</w:t>
      </w:r>
      <w:r w:rsidRPr="0047311C">
        <w:rPr>
          <w:rFonts w:ascii="Century Gothic" w:eastAsia="Times New Roman" w:hAnsi="Century Gothic" w:cs="Times New Roman"/>
          <w:sz w:val="20"/>
          <w:szCs w:val="20"/>
        </w:rPr>
        <w:t xml:space="preserve">бщества не утверждался. В своей деятельности Общество руководствуется </w:t>
      </w:r>
      <w:r w:rsidR="006C177E" w:rsidRPr="0047311C">
        <w:rPr>
          <w:rFonts w:ascii="Century Gothic" w:eastAsia="Times New Roman" w:hAnsi="Century Gothic" w:cs="Times New Roman"/>
          <w:sz w:val="20"/>
          <w:szCs w:val="20"/>
        </w:rPr>
        <w:t xml:space="preserve">уставом и действующим законодательством РФ. </w:t>
      </w:r>
    </w:p>
    <w:p w:rsidR="00402B3F" w:rsidRPr="001E25B6" w:rsidRDefault="00402B3F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402B3F" w:rsidRPr="001E25B6" w:rsidRDefault="00402B3F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402B3F" w:rsidRPr="001E25B6" w:rsidRDefault="00402B3F" w:rsidP="00C47C2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756"/>
        <w:gridCol w:w="4432"/>
      </w:tblGrid>
      <w:tr w:rsidR="00712C1E" w:rsidRPr="0047311C" w:rsidTr="002E20C5">
        <w:trPr>
          <w:jc w:val="center"/>
        </w:trPr>
        <w:tc>
          <w:tcPr>
            <w:tcW w:w="3190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>Генеральный директор</w:t>
            </w:r>
          </w:p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>ОАО «Крепость-Отель»</w:t>
            </w:r>
          </w:p>
        </w:tc>
        <w:tc>
          <w:tcPr>
            <w:tcW w:w="3190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7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>Ю.М.Смелых</w:t>
            </w:r>
          </w:p>
        </w:tc>
      </w:tr>
      <w:tr w:rsidR="00712C1E" w:rsidRPr="0047311C" w:rsidTr="002E20C5">
        <w:trPr>
          <w:jc w:val="center"/>
        </w:trPr>
        <w:tc>
          <w:tcPr>
            <w:tcW w:w="3190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29C7" w:rsidRDefault="001D29C7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29C7" w:rsidRPr="0047311C" w:rsidRDefault="001D29C7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 xml:space="preserve">Главный бухгалтер </w:t>
            </w:r>
          </w:p>
          <w:p w:rsidR="00712C1E" w:rsidRPr="0047311C" w:rsidRDefault="006C177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>ОАО «К</w:t>
            </w:r>
            <w:r w:rsidR="00712C1E" w:rsidRPr="0047311C">
              <w:rPr>
                <w:rFonts w:ascii="Century Gothic" w:hAnsi="Century Gothic"/>
                <w:sz w:val="20"/>
                <w:szCs w:val="20"/>
              </w:rPr>
              <w:t>р</w:t>
            </w:r>
            <w:r w:rsidRPr="0047311C">
              <w:rPr>
                <w:rFonts w:ascii="Century Gothic" w:hAnsi="Century Gothic"/>
                <w:sz w:val="20"/>
                <w:szCs w:val="20"/>
              </w:rPr>
              <w:t>е</w:t>
            </w:r>
            <w:r w:rsidR="00712C1E" w:rsidRPr="0047311C">
              <w:rPr>
                <w:rFonts w:ascii="Century Gothic" w:hAnsi="Century Gothic"/>
                <w:sz w:val="20"/>
                <w:szCs w:val="20"/>
              </w:rPr>
              <w:t>пость-Отель»</w:t>
            </w:r>
          </w:p>
        </w:tc>
        <w:tc>
          <w:tcPr>
            <w:tcW w:w="3190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7" w:type="dxa"/>
          </w:tcPr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29C7" w:rsidRDefault="001D29C7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29C7" w:rsidRPr="0047311C" w:rsidRDefault="001D29C7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12C1E" w:rsidRPr="0047311C" w:rsidRDefault="00712C1E" w:rsidP="00C47C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7311C">
              <w:rPr>
                <w:rFonts w:ascii="Century Gothic" w:hAnsi="Century Gothic"/>
                <w:sz w:val="20"/>
                <w:szCs w:val="20"/>
              </w:rPr>
              <w:t>Н.В.Климова</w:t>
            </w:r>
          </w:p>
        </w:tc>
      </w:tr>
    </w:tbl>
    <w:p w:rsidR="00712C1E" w:rsidRPr="0047311C" w:rsidRDefault="00712C1E" w:rsidP="00C47C2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712C1E" w:rsidRPr="0047311C" w:rsidSect="00FE34DD">
      <w:headerReference w:type="default" r:id="rId28"/>
      <w:pgSz w:w="11906" w:h="16838"/>
      <w:pgMar w:top="1134" w:right="1700" w:bottom="1134" w:left="28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49" w:rsidRDefault="00F72249" w:rsidP="0047311C">
      <w:pPr>
        <w:spacing w:after="0" w:line="240" w:lineRule="auto"/>
      </w:pPr>
      <w:r>
        <w:separator/>
      </w:r>
    </w:p>
  </w:endnote>
  <w:endnote w:type="continuationSeparator" w:id="0">
    <w:p w:rsidR="00F72249" w:rsidRDefault="00F72249" w:rsidP="004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_logo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49" w:rsidRDefault="00F72249" w:rsidP="0047311C">
      <w:pPr>
        <w:spacing w:after="0" w:line="240" w:lineRule="auto"/>
      </w:pPr>
      <w:r>
        <w:separator/>
      </w:r>
    </w:p>
  </w:footnote>
  <w:footnote w:type="continuationSeparator" w:id="0">
    <w:p w:rsidR="00F72249" w:rsidRDefault="00F72249" w:rsidP="0047311C">
      <w:pPr>
        <w:spacing w:after="0" w:line="240" w:lineRule="auto"/>
      </w:pPr>
      <w:r>
        <w:continuationSeparator/>
      </w:r>
    </w:p>
  </w:footnote>
  <w:footnote w:id="1">
    <w:p w:rsidR="004C0930" w:rsidRDefault="004C0930" w:rsidP="0047311C">
      <w:pPr>
        <w:jc w:val="both"/>
        <w:rPr>
          <w:rFonts w:cs="Arial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8A71C4">
        <w:rPr>
          <w:rFonts w:cs="Arial"/>
          <w:sz w:val="20"/>
          <w:szCs w:val="20"/>
        </w:rPr>
        <w:t>Иммобилизованные средства включают внеоборотные активы и долгосрочную дебиторскую задолженность (т.е. наименее ликвидные активы).</w:t>
      </w:r>
    </w:p>
    <w:p w:rsidR="004C0930" w:rsidRDefault="004C0930" w:rsidP="0047311C">
      <w:pPr>
        <w:pStyle w:val="af2"/>
      </w:pPr>
    </w:p>
  </w:footnote>
  <w:footnote w:id="2">
    <w:p w:rsidR="004C0930" w:rsidRPr="008A71C4" w:rsidRDefault="004C0930" w:rsidP="0047311C">
      <w:pPr>
        <w:jc w:val="both"/>
        <w:rPr>
          <w:rFonts w:cs="Arial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8A71C4">
        <w:rPr>
          <w:rFonts w:cs="Arial"/>
          <w:sz w:val="20"/>
          <w:szCs w:val="20"/>
        </w:rPr>
        <w:t>Текущие активы - это оборотные активы, за исключением долгосрочной дебиторской задолженности.</w:t>
      </w:r>
    </w:p>
    <w:p w:rsidR="004C0930" w:rsidRDefault="004C0930" w:rsidP="0047311C">
      <w:pPr>
        <w:pStyle w:val="af2"/>
      </w:pPr>
    </w:p>
    <w:p w:rsidR="004C0930" w:rsidRDefault="004C0930" w:rsidP="0047311C">
      <w:pPr>
        <w:pStyle w:val="af2"/>
      </w:pPr>
    </w:p>
  </w:footnote>
  <w:footnote w:id="3">
    <w:p w:rsidR="004C0930" w:rsidRPr="00EE4C25" w:rsidRDefault="004C0930" w:rsidP="0047311C">
      <w:pPr>
        <w:jc w:val="both"/>
        <w:rPr>
          <w:rFonts w:cs="Arial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EE4C25">
        <w:rPr>
          <w:rFonts w:cs="Arial"/>
          <w:sz w:val="20"/>
          <w:szCs w:val="20"/>
        </w:rPr>
        <w:t>Излишек (недостаток) СОС рассчитывается как разница между собственными оборотными средствами и величиной запасов и затрат.</w:t>
      </w:r>
    </w:p>
    <w:p w:rsidR="004C0930" w:rsidRDefault="004C0930" w:rsidP="0047311C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49231"/>
      <w:docPartObj>
        <w:docPartGallery w:val="Page Numbers (Margins)"/>
        <w:docPartUnique/>
      </w:docPartObj>
    </w:sdtPr>
    <w:sdtEndPr/>
    <w:sdtContent>
      <w:p w:rsidR="004C0930" w:rsidRDefault="004C093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52073C" wp14:editId="3CEC5E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930" w:rsidRDefault="004C09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34D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C0930" w:rsidRDefault="004C09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34D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50"/>
    <w:multiLevelType w:val="multilevel"/>
    <w:tmpl w:val="851AC946"/>
    <w:lvl w:ilvl="0">
      <w:start w:val="1"/>
      <w:numFmt w:val="bullet"/>
      <w:lvlText w:val=""/>
      <w:lvlJc w:val="left"/>
      <w:pPr>
        <w:tabs>
          <w:tab w:val="num" w:pos="3225"/>
        </w:tabs>
        <w:ind w:left="3225" w:hanging="360"/>
      </w:pPr>
      <w:rPr>
        <w:rFonts w:ascii="Symbol_logo" w:hAnsi="Symbol_logo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DA6375"/>
    <w:multiLevelType w:val="hybridMultilevel"/>
    <w:tmpl w:val="B9487294"/>
    <w:lvl w:ilvl="0" w:tplc="744875A4">
      <w:start w:val="1"/>
      <w:numFmt w:val="bullet"/>
      <w:lvlText w:val=""/>
      <w:lvlJc w:val="left"/>
      <w:pPr>
        <w:tabs>
          <w:tab w:val="num" w:pos="2727"/>
        </w:tabs>
        <w:ind w:left="1766" w:firstLine="601"/>
      </w:pPr>
      <w:rPr>
        <w:rFonts w:ascii="Symbol_logo" w:hAnsi="Symbol_logo" w:hint="default"/>
        <w:color w:val="C0C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FE2C69"/>
    <w:multiLevelType w:val="hybridMultilevel"/>
    <w:tmpl w:val="D010AEFA"/>
    <w:lvl w:ilvl="0" w:tplc="EEB64CC8">
      <w:start w:val="1"/>
      <w:numFmt w:val="bullet"/>
      <w:lvlText w:val=""/>
      <w:lvlJc w:val="left"/>
      <w:pPr>
        <w:tabs>
          <w:tab w:val="num" w:pos="1200"/>
        </w:tabs>
        <w:ind w:left="1200" w:hanging="360"/>
      </w:pPr>
      <w:rPr>
        <w:rFonts w:ascii="Symbol_logo" w:hAnsi="Symbol_logo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F046F"/>
    <w:multiLevelType w:val="hybridMultilevel"/>
    <w:tmpl w:val="739480C0"/>
    <w:lvl w:ilvl="0" w:tplc="83E6AEA4">
      <w:start w:val="1"/>
      <w:numFmt w:val="bullet"/>
      <w:lvlText w:val=""/>
      <w:lvlJc w:val="left"/>
      <w:pPr>
        <w:tabs>
          <w:tab w:val="num" w:pos="990"/>
        </w:tabs>
        <w:ind w:left="29" w:firstLine="601"/>
      </w:pPr>
      <w:rPr>
        <w:rFonts w:ascii="Symbol_logo" w:hAnsi="Symbol_logo" w:hint="default"/>
        <w:color w:val="C0C0C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0ADF0">
      <w:start w:val="1"/>
      <w:numFmt w:val="bullet"/>
      <w:lvlText w:val=""/>
      <w:lvlJc w:val="left"/>
      <w:pPr>
        <w:tabs>
          <w:tab w:val="num" w:pos="2160"/>
        </w:tabs>
        <w:ind w:left="1199" w:firstLine="601"/>
      </w:pPr>
      <w:rPr>
        <w:rFonts w:ascii="Symbol_logo" w:hAnsi="Symbol_logo" w:hint="default"/>
        <w:color w:val="C0C0C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753CF"/>
    <w:multiLevelType w:val="multilevel"/>
    <w:tmpl w:val="8D3A8E9E"/>
    <w:lvl w:ilvl="0">
      <w:start w:val="1"/>
      <w:numFmt w:val="bullet"/>
      <w:lvlText w:val="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_logo" w:hAnsi="Symbol_logo" w:hint="default"/>
        <w:color w:val="auto"/>
        <w:sz w:val="28"/>
      </w:rPr>
    </w:lvl>
    <w:lvl w:ilvl="2">
      <w:start w:val="7"/>
      <w:numFmt w:val="decimal"/>
      <w:lvlText w:val="%3."/>
      <w:lvlJc w:val="left"/>
      <w:pPr>
        <w:tabs>
          <w:tab w:val="num" w:pos="2367"/>
        </w:tabs>
        <w:ind w:left="1440" w:firstLine="567"/>
      </w:pPr>
      <w:rPr>
        <w:rFonts w:hint="default"/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6091EC7"/>
    <w:multiLevelType w:val="multilevel"/>
    <w:tmpl w:val="851AC946"/>
    <w:lvl w:ilvl="0">
      <w:start w:val="1"/>
      <w:numFmt w:val="bullet"/>
      <w:lvlText w:val=""/>
      <w:lvlJc w:val="left"/>
      <w:pPr>
        <w:tabs>
          <w:tab w:val="num" w:pos="2007"/>
        </w:tabs>
        <w:ind w:left="2007" w:hanging="360"/>
      </w:pPr>
      <w:rPr>
        <w:rFonts w:ascii="Symbol_logo" w:hAnsi="Symbol_logo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2674F6"/>
    <w:multiLevelType w:val="hybridMultilevel"/>
    <w:tmpl w:val="8AB82F66"/>
    <w:lvl w:ilvl="0" w:tplc="744875A4">
      <w:start w:val="1"/>
      <w:numFmt w:val="bullet"/>
      <w:lvlText w:val=""/>
      <w:lvlJc w:val="left"/>
      <w:pPr>
        <w:tabs>
          <w:tab w:val="num" w:pos="2727"/>
        </w:tabs>
        <w:ind w:left="1766" w:firstLine="601"/>
      </w:pPr>
      <w:rPr>
        <w:rFonts w:ascii="Symbol_logo" w:hAnsi="Symbol_logo" w:hint="default"/>
        <w:color w:val="C0C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B50A11"/>
    <w:multiLevelType w:val="hybridMultilevel"/>
    <w:tmpl w:val="B15CAD18"/>
    <w:lvl w:ilvl="0" w:tplc="A324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67E075C0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Symbol_logo" w:hAnsi="Symbol_logo" w:hint="default"/>
        <w:b/>
        <w:i w:val="0"/>
        <w:color w:val="C0C0C0"/>
      </w:rPr>
    </w:lvl>
    <w:lvl w:ilvl="2" w:tplc="901E4A32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764595"/>
    <w:multiLevelType w:val="multilevel"/>
    <w:tmpl w:val="A59499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46376"/>
    <w:multiLevelType w:val="multilevel"/>
    <w:tmpl w:val="BD5288A6"/>
    <w:lvl w:ilvl="0">
      <w:start w:val="1"/>
      <w:numFmt w:val="bullet"/>
      <w:lvlText w:val=""/>
      <w:lvlJc w:val="left"/>
      <w:pPr>
        <w:tabs>
          <w:tab w:val="num" w:pos="990"/>
        </w:tabs>
        <w:ind w:left="29" w:firstLine="601"/>
      </w:pPr>
      <w:rPr>
        <w:rFonts w:ascii="Symbol_logo" w:hAnsi="Symbol_logo" w:hint="default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C771B"/>
    <w:multiLevelType w:val="hybridMultilevel"/>
    <w:tmpl w:val="C29A2948"/>
    <w:lvl w:ilvl="0" w:tplc="DCE60872">
      <w:start w:val="1"/>
      <w:numFmt w:val="decimal"/>
      <w:lvlText w:val="%1."/>
      <w:lvlJc w:val="left"/>
      <w:pPr>
        <w:tabs>
          <w:tab w:val="num" w:pos="1080"/>
        </w:tabs>
        <w:ind w:left="153" w:firstLine="567"/>
      </w:pPr>
      <w:rPr>
        <w:rFonts w:ascii="FreeSetCTT" w:hAnsi="FreeSetCTT" w:hint="default"/>
        <w:b/>
        <w:i w:val="0"/>
        <w:sz w:val="28"/>
      </w:rPr>
    </w:lvl>
    <w:lvl w:ilvl="1" w:tplc="62DE3D04">
      <w:start w:val="1"/>
      <w:numFmt w:val="bullet"/>
      <w:lvlText w:val=""/>
      <w:lvlJc w:val="left"/>
      <w:pPr>
        <w:tabs>
          <w:tab w:val="num" w:pos="1800"/>
        </w:tabs>
        <w:ind w:left="839" w:firstLine="601"/>
      </w:pPr>
      <w:rPr>
        <w:rFonts w:ascii="Symbol_logo" w:hAnsi="Symbol_logo" w:hint="default"/>
        <w:color w:val="C0C0C0"/>
        <w:sz w:val="28"/>
      </w:rPr>
    </w:lvl>
    <w:lvl w:ilvl="2" w:tplc="27B46C1C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9B3F37"/>
    <w:multiLevelType w:val="multilevel"/>
    <w:tmpl w:val="2B3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D2527"/>
    <w:multiLevelType w:val="hybridMultilevel"/>
    <w:tmpl w:val="37D8DF68"/>
    <w:lvl w:ilvl="0" w:tplc="7A3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C15"/>
    <w:multiLevelType w:val="hybridMultilevel"/>
    <w:tmpl w:val="88408F42"/>
    <w:lvl w:ilvl="0" w:tplc="ADC620E4">
      <w:start w:val="1"/>
      <w:numFmt w:val="bullet"/>
      <w:lvlText w:val=""/>
      <w:lvlJc w:val="left"/>
      <w:pPr>
        <w:tabs>
          <w:tab w:val="num" w:pos="2695"/>
        </w:tabs>
        <w:ind w:left="2695" w:hanging="397"/>
      </w:pPr>
      <w:rPr>
        <w:rFonts w:ascii="Symbol_logo" w:hAnsi="Symbol_logo" w:hint="default"/>
        <w:color w:val="C0C0C0"/>
        <w:sz w:val="28"/>
      </w:rPr>
    </w:lvl>
    <w:lvl w:ilvl="1" w:tplc="EEB64CC8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Symbol_logo" w:hAnsi="Symbol_logo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55719"/>
    <w:multiLevelType w:val="multilevel"/>
    <w:tmpl w:val="851AC946"/>
    <w:lvl w:ilvl="0">
      <w:start w:val="1"/>
      <w:numFmt w:val="bullet"/>
      <w:lvlText w:val=""/>
      <w:lvlJc w:val="left"/>
      <w:pPr>
        <w:tabs>
          <w:tab w:val="num" w:pos="2007"/>
        </w:tabs>
        <w:ind w:left="2007" w:hanging="360"/>
      </w:pPr>
      <w:rPr>
        <w:rFonts w:ascii="Symbol_logo" w:hAnsi="Symbol_logo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1152EE2"/>
    <w:multiLevelType w:val="hybridMultilevel"/>
    <w:tmpl w:val="05283468"/>
    <w:lvl w:ilvl="0" w:tplc="D2EE7792">
      <w:start w:val="7"/>
      <w:numFmt w:val="decimal"/>
      <w:lvlText w:val="%1."/>
      <w:lvlJc w:val="left"/>
      <w:pPr>
        <w:tabs>
          <w:tab w:val="num" w:pos="660"/>
        </w:tabs>
        <w:ind w:left="-267" w:firstLine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7393DDD"/>
    <w:multiLevelType w:val="hybridMultilevel"/>
    <w:tmpl w:val="1FC4EF20"/>
    <w:lvl w:ilvl="0" w:tplc="88CA38D8">
      <w:start w:val="1"/>
      <w:numFmt w:val="bullet"/>
      <w:lvlText w:val=""/>
      <w:lvlJc w:val="left"/>
      <w:pPr>
        <w:tabs>
          <w:tab w:val="num" w:pos="3600"/>
        </w:tabs>
        <w:ind w:left="2639" w:firstLine="601"/>
      </w:pPr>
      <w:rPr>
        <w:rFonts w:ascii="Symbol_logo" w:hAnsi="Symbol_logo" w:hint="default"/>
        <w:color w:val="C0C0C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7">
    <w:nsid w:val="3862529F"/>
    <w:multiLevelType w:val="multilevel"/>
    <w:tmpl w:val="07581288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_logo" w:hAnsi="Symbol_logo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D7343"/>
    <w:multiLevelType w:val="hybridMultilevel"/>
    <w:tmpl w:val="51905116"/>
    <w:lvl w:ilvl="0" w:tplc="5538E09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_logo" w:hAnsi="Symbol_logo" w:hint="default"/>
        <w:color w:val="C0C0C0"/>
        <w:sz w:val="28"/>
      </w:rPr>
    </w:lvl>
    <w:lvl w:ilvl="1" w:tplc="DCE60872">
      <w:start w:val="1"/>
      <w:numFmt w:val="decimal"/>
      <w:lvlText w:val="%2."/>
      <w:lvlJc w:val="left"/>
      <w:pPr>
        <w:tabs>
          <w:tab w:val="num" w:pos="-180"/>
        </w:tabs>
        <w:ind w:left="-1107" w:firstLine="567"/>
      </w:pPr>
      <w:rPr>
        <w:rFonts w:ascii="FreeSetCTT" w:hAnsi="FreeSetCTT" w:hint="default"/>
        <w:b/>
        <w:i w:val="0"/>
        <w:color w:val="C0C0C0"/>
        <w:sz w:val="28"/>
      </w:rPr>
    </w:lvl>
    <w:lvl w:ilvl="2" w:tplc="7DF498E2">
      <w:start w:val="6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3" w:tplc="DCE60872">
      <w:start w:val="1"/>
      <w:numFmt w:val="decimal"/>
      <w:lvlText w:val="%4."/>
      <w:lvlJc w:val="left"/>
      <w:pPr>
        <w:tabs>
          <w:tab w:val="num" w:pos="1260"/>
        </w:tabs>
        <w:ind w:left="333" w:firstLine="567"/>
      </w:pPr>
      <w:rPr>
        <w:rFonts w:ascii="FreeSetCTT" w:hAnsi="FreeSetCTT" w:hint="default"/>
        <w:b/>
        <w:i w:val="0"/>
        <w:color w:val="C0C0C0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482F05DC"/>
    <w:multiLevelType w:val="multilevel"/>
    <w:tmpl w:val="90C0A3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4869D1"/>
    <w:multiLevelType w:val="hybridMultilevel"/>
    <w:tmpl w:val="8110DE8A"/>
    <w:lvl w:ilvl="0" w:tplc="E390C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D27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C4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CA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466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C3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6AC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547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443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5F3B"/>
    <w:multiLevelType w:val="hybridMultilevel"/>
    <w:tmpl w:val="2B32A97A"/>
    <w:lvl w:ilvl="0" w:tplc="068E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002229"/>
    <w:multiLevelType w:val="hybridMultilevel"/>
    <w:tmpl w:val="66C4F96C"/>
    <w:lvl w:ilvl="0" w:tplc="836680B4">
      <w:start w:val="1"/>
      <w:numFmt w:val="bullet"/>
      <w:lvlText w:val=""/>
      <w:lvlJc w:val="left"/>
      <w:pPr>
        <w:tabs>
          <w:tab w:val="num" w:pos="2695"/>
        </w:tabs>
        <w:ind w:left="2695" w:hanging="397"/>
      </w:pPr>
      <w:rPr>
        <w:rFonts w:ascii="Symbol_logo" w:hAnsi="Symbol_logo" w:hint="default"/>
        <w:color w:val="C0C0C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02694"/>
    <w:multiLevelType w:val="multilevel"/>
    <w:tmpl w:val="A59499C4"/>
    <w:lvl w:ilvl="0">
      <w:start w:val="1"/>
      <w:numFmt w:val="upperRoman"/>
      <w:lvlText w:val="%1."/>
      <w:lvlJc w:val="left"/>
      <w:pPr>
        <w:tabs>
          <w:tab w:val="num" w:pos="1070"/>
        </w:tabs>
        <w:ind w:left="1070" w:hanging="360"/>
      </w:pPr>
      <w:rPr>
        <w:rFonts w:ascii="Century Gothic" w:eastAsia="Times New Roman" w:hAnsi="Century Gothic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708D9"/>
    <w:multiLevelType w:val="hybridMultilevel"/>
    <w:tmpl w:val="50728C84"/>
    <w:lvl w:ilvl="0" w:tplc="3996A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C24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2C2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50F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B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90D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2B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E8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C8C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251ED"/>
    <w:multiLevelType w:val="hybridMultilevel"/>
    <w:tmpl w:val="0A9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61240"/>
    <w:multiLevelType w:val="hybridMultilevel"/>
    <w:tmpl w:val="8448396C"/>
    <w:lvl w:ilvl="0" w:tplc="744875A4">
      <w:start w:val="1"/>
      <w:numFmt w:val="bullet"/>
      <w:lvlText w:val=""/>
      <w:lvlJc w:val="left"/>
      <w:pPr>
        <w:tabs>
          <w:tab w:val="num" w:pos="2727"/>
        </w:tabs>
        <w:ind w:left="1766" w:firstLine="601"/>
      </w:pPr>
      <w:rPr>
        <w:rFonts w:ascii="Symbol_logo" w:hAnsi="Symbol_logo" w:hint="default"/>
        <w:color w:val="C0C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60369D"/>
    <w:multiLevelType w:val="hybridMultilevel"/>
    <w:tmpl w:val="D576CB6A"/>
    <w:lvl w:ilvl="0" w:tplc="83E6AEA4">
      <w:start w:val="1"/>
      <w:numFmt w:val="bullet"/>
      <w:lvlText w:val=""/>
      <w:lvlJc w:val="left"/>
      <w:pPr>
        <w:tabs>
          <w:tab w:val="num" w:pos="990"/>
        </w:tabs>
        <w:ind w:left="29" w:firstLine="601"/>
      </w:pPr>
      <w:rPr>
        <w:rFonts w:ascii="Symbol_logo" w:hAnsi="Symbol_logo" w:hint="default"/>
        <w:color w:val="C0C0C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AEA4">
      <w:start w:val="1"/>
      <w:numFmt w:val="bullet"/>
      <w:lvlText w:val=""/>
      <w:lvlJc w:val="left"/>
      <w:pPr>
        <w:tabs>
          <w:tab w:val="num" w:pos="2160"/>
        </w:tabs>
        <w:ind w:left="1199" w:firstLine="601"/>
      </w:pPr>
      <w:rPr>
        <w:rFonts w:ascii="Symbol_logo" w:hAnsi="Symbol_logo" w:hint="default"/>
        <w:color w:val="C0C0C0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872E3"/>
    <w:multiLevelType w:val="hybridMultilevel"/>
    <w:tmpl w:val="6834F398"/>
    <w:lvl w:ilvl="0" w:tplc="D288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F4C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66C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DAC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96F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C3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F04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36E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A2093"/>
    <w:multiLevelType w:val="hybridMultilevel"/>
    <w:tmpl w:val="BD5288A6"/>
    <w:lvl w:ilvl="0" w:tplc="83E6AEA4">
      <w:start w:val="1"/>
      <w:numFmt w:val="bullet"/>
      <w:lvlText w:val=""/>
      <w:lvlJc w:val="left"/>
      <w:pPr>
        <w:tabs>
          <w:tab w:val="num" w:pos="990"/>
        </w:tabs>
        <w:ind w:left="29" w:firstLine="601"/>
      </w:pPr>
      <w:rPr>
        <w:rFonts w:ascii="Symbol_logo" w:hAnsi="Symbol_logo" w:hint="default"/>
        <w:color w:val="C0C0C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2370D"/>
    <w:multiLevelType w:val="hybridMultilevel"/>
    <w:tmpl w:val="7A48B10C"/>
    <w:lvl w:ilvl="0" w:tplc="744875A4">
      <w:start w:val="1"/>
      <w:numFmt w:val="bullet"/>
      <w:lvlText w:val=""/>
      <w:lvlJc w:val="left"/>
      <w:pPr>
        <w:tabs>
          <w:tab w:val="num" w:pos="2727"/>
        </w:tabs>
        <w:ind w:left="1766" w:firstLine="601"/>
      </w:pPr>
      <w:rPr>
        <w:rFonts w:ascii="Symbol_logo" w:hAnsi="Symbol_logo" w:hint="default"/>
        <w:color w:val="C0C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970ABE"/>
    <w:multiLevelType w:val="multilevel"/>
    <w:tmpl w:val="077A32F6"/>
    <w:lvl w:ilvl="0">
      <w:start w:val="1"/>
      <w:numFmt w:val="bullet"/>
      <w:lvlText w:val=""/>
      <w:lvlJc w:val="left"/>
      <w:pPr>
        <w:tabs>
          <w:tab w:val="num" w:pos="3225"/>
        </w:tabs>
        <w:ind w:left="3225" w:hanging="360"/>
      </w:pPr>
      <w:rPr>
        <w:rFonts w:ascii="Symbol_logo" w:hAnsi="Symbol_logo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2"/>
      <w:numFmt w:val="decimal"/>
      <w:lvlText w:val="%4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6D077AA"/>
    <w:multiLevelType w:val="multilevel"/>
    <w:tmpl w:val="D576CB6A"/>
    <w:lvl w:ilvl="0">
      <w:start w:val="1"/>
      <w:numFmt w:val="bullet"/>
      <w:lvlText w:val=""/>
      <w:lvlJc w:val="left"/>
      <w:pPr>
        <w:tabs>
          <w:tab w:val="num" w:pos="990"/>
        </w:tabs>
        <w:ind w:left="29" w:firstLine="601"/>
      </w:pPr>
      <w:rPr>
        <w:rFonts w:ascii="Symbol_logo" w:hAnsi="Symbol_logo" w:hint="default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"/>
      <w:lvlJc w:val="left"/>
      <w:pPr>
        <w:tabs>
          <w:tab w:val="num" w:pos="2160"/>
        </w:tabs>
        <w:ind w:left="1199" w:firstLine="601"/>
      </w:pPr>
      <w:rPr>
        <w:rFonts w:ascii="Symbol_logo" w:hAnsi="Symbol_logo" w:hint="default"/>
        <w:color w:val="C0C0C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90F41"/>
    <w:multiLevelType w:val="hybridMultilevel"/>
    <w:tmpl w:val="222EAD88"/>
    <w:lvl w:ilvl="0" w:tplc="ADC620E4">
      <w:start w:val="1"/>
      <w:numFmt w:val="bullet"/>
      <w:lvlText w:val=""/>
      <w:lvlJc w:val="left"/>
      <w:pPr>
        <w:tabs>
          <w:tab w:val="num" w:pos="2695"/>
        </w:tabs>
        <w:ind w:left="2695" w:hanging="397"/>
      </w:pPr>
      <w:rPr>
        <w:rFonts w:ascii="Symbol_logo" w:hAnsi="Symbol_logo" w:hint="default"/>
        <w:color w:val="C0C0C0"/>
        <w:sz w:val="28"/>
      </w:rPr>
    </w:lvl>
    <w:lvl w:ilvl="1" w:tplc="EEB64CC8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Symbol_logo" w:hAnsi="Symbol_logo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F5A97"/>
    <w:multiLevelType w:val="hybridMultilevel"/>
    <w:tmpl w:val="41E2C6BC"/>
    <w:lvl w:ilvl="0" w:tplc="D2EE7792">
      <w:start w:val="7"/>
      <w:numFmt w:val="decimal"/>
      <w:lvlText w:val="%1."/>
      <w:lvlJc w:val="left"/>
      <w:pPr>
        <w:tabs>
          <w:tab w:val="num" w:pos="1020"/>
        </w:tabs>
        <w:ind w:left="93" w:firstLine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1417EC"/>
    <w:multiLevelType w:val="multilevel"/>
    <w:tmpl w:val="851AC946"/>
    <w:lvl w:ilvl="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Symbol_logo" w:hAnsi="Symbol_logo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B4D7D0D"/>
    <w:multiLevelType w:val="hybridMultilevel"/>
    <w:tmpl w:val="500A1D72"/>
    <w:lvl w:ilvl="0" w:tplc="228A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EA0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7A9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F88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0AB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C00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8C2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20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263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C43F0"/>
    <w:multiLevelType w:val="hybridMultilevel"/>
    <w:tmpl w:val="27900FB6"/>
    <w:lvl w:ilvl="0" w:tplc="3DFC522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  <w:sz w:val="28"/>
        <w:szCs w:val="28"/>
      </w:rPr>
    </w:lvl>
    <w:lvl w:ilvl="1" w:tplc="6ED0ADF0">
      <w:start w:val="1"/>
      <w:numFmt w:val="bullet"/>
      <w:lvlText w:val=""/>
      <w:lvlJc w:val="left"/>
      <w:pPr>
        <w:tabs>
          <w:tab w:val="num" w:pos="1440"/>
        </w:tabs>
        <w:ind w:left="479" w:firstLine="601"/>
      </w:pPr>
      <w:rPr>
        <w:rFonts w:ascii="Symbol_logo" w:hAnsi="Symbol_logo" w:hint="default"/>
        <w:b/>
        <w:color w:val="C0C0C0"/>
        <w:sz w:val="28"/>
        <w:szCs w:val="28"/>
      </w:rPr>
    </w:lvl>
    <w:lvl w:ilvl="2" w:tplc="83E6AEA4">
      <w:start w:val="1"/>
      <w:numFmt w:val="bullet"/>
      <w:lvlText w:val=""/>
      <w:lvlJc w:val="left"/>
      <w:pPr>
        <w:tabs>
          <w:tab w:val="num" w:pos="2340"/>
        </w:tabs>
        <w:ind w:left="1379" w:firstLine="601"/>
      </w:pPr>
      <w:rPr>
        <w:rFonts w:ascii="Symbol_logo" w:hAnsi="Symbol_logo" w:hint="default"/>
        <w:b/>
        <w:color w:val="C0C0C0"/>
        <w:sz w:val="20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E5B70"/>
    <w:multiLevelType w:val="hybridMultilevel"/>
    <w:tmpl w:val="1C5694FE"/>
    <w:lvl w:ilvl="0" w:tplc="2D90674E">
      <w:start w:val="1"/>
      <w:numFmt w:val="bullet"/>
      <w:lvlText w:val=""/>
      <w:lvlJc w:val="left"/>
      <w:pPr>
        <w:tabs>
          <w:tab w:val="num" w:pos="1202"/>
        </w:tabs>
        <w:ind w:left="241" w:firstLine="601"/>
      </w:pPr>
      <w:rPr>
        <w:rFonts w:ascii="Symbol_logo" w:hAnsi="Symbol_logo" w:hint="default"/>
        <w:color w:val="C0C0C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2"/>
  </w:num>
  <w:num w:numId="7">
    <w:abstractNumId w:val="0"/>
  </w:num>
  <w:num w:numId="8">
    <w:abstractNumId w:val="33"/>
  </w:num>
  <w:num w:numId="9">
    <w:abstractNumId w:val="31"/>
  </w:num>
  <w:num w:numId="10">
    <w:abstractNumId w:val="14"/>
  </w:num>
  <w:num w:numId="11">
    <w:abstractNumId w:val="35"/>
  </w:num>
  <w:num w:numId="12">
    <w:abstractNumId w:val="4"/>
  </w:num>
  <w:num w:numId="13">
    <w:abstractNumId w:val="17"/>
  </w:num>
  <w:num w:numId="14">
    <w:abstractNumId w:val="5"/>
  </w:num>
  <w:num w:numId="15">
    <w:abstractNumId w:val="10"/>
  </w:num>
  <w:num w:numId="16">
    <w:abstractNumId w:val="38"/>
  </w:num>
  <w:num w:numId="17">
    <w:abstractNumId w:val="16"/>
  </w:num>
  <w:num w:numId="18">
    <w:abstractNumId w:val="18"/>
  </w:num>
  <w:num w:numId="19">
    <w:abstractNumId w:val="7"/>
  </w:num>
  <w:num w:numId="20">
    <w:abstractNumId w:val="20"/>
  </w:num>
  <w:num w:numId="21">
    <w:abstractNumId w:val="36"/>
  </w:num>
  <w:num w:numId="22">
    <w:abstractNumId w:val="28"/>
  </w:num>
  <w:num w:numId="23">
    <w:abstractNumId w:val="24"/>
  </w:num>
  <w:num w:numId="24">
    <w:abstractNumId w:val="6"/>
  </w:num>
  <w:num w:numId="25">
    <w:abstractNumId w:val="30"/>
  </w:num>
  <w:num w:numId="26">
    <w:abstractNumId w:val="26"/>
  </w:num>
  <w:num w:numId="27">
    <w:abstractNumId w:val="15"/>
  </w:num>
  <w:num w:numId="28">
    <w:abstractNumId w:val="19"/>
  </w:num>
  <w:num w:numId="29">
    <w:abstractNumId w:val="1"/>
  </w:num>
  <w:num w:numId="30">
    <w:abstractNumId w:val="29"/>
  </w:num>
  <w:num w:numId="31">
    <w:abstractNumId w:val="9"/>
  </w:num>
  <w:num w:numId="32">
    <w:abstractNumId w:val="27"/>
  </w:num>
  <w:num w:numId="33">
    <w:abstractNumId w:val="32"/>
  </w:num>
  <w:num w:numId="34">
    <w:abstractNumId w:val="3"/>
  </w:num>
  <w:num w:numId="35">
    <w:abstractNumId w:val="37"/>
  </w:num>
  <w:num w:numId="36">
    <w:abstractNumId w:val="34"/>
  </w:num>
  <w:num w:numId="37">
    <w:abstractNumId w:val="21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2"/>
    <w:rsid w:val="00042021"/>
    <w:rsid w:val="000450EA"/>
    <w:rsid w:val="00094C5E"/>
    <w:rsid w:val="001036F3"/>
    <w:rsid w:val="0011329D"/>
    <w:rsid w:val="0013086F"/>
    <w:rsid w:val="001A7C39"/>
    <w:rsid w:val="001C63B8"/>
    <w:rsid w:val="001D29C7"/>
    <w:rsid w:val="001E25B6"/>
    <w:rsid w:val="0021073D"/>
    <w:rsid w:val="00280F72"/>
    <w:rsid w:val="002D195B"/>
    <w:rsid w:val="002E20C5"/>
    <w:rsid w:val="003050AC"/>
    <w:rsid w:val="00317D14"/>
    <w:rsid w:val="003B7CF6"/>
    <w:rsid w:val="00402B3F"/>
    <w:rsid w:val="00441573"/>
    <w:rsid w:val="0047311C"/>
    <w:rsid w:val="00483CC7"/>
    <w:rsid w:val="0049089D"/>
    <w:rsid w:val="004A1F0E"/>
    <w:rsid w:val="004C0930"/>
    <w:rsid w:val="0053747A"/>
    <w:rsid w:val="005607EE"/>
    <w:rsid w:val="00561CC1"/>
    <w:rsid w:val="005C41F2"/>
    <w:rsid w:val="006314F8"/>
    <w:rsid w:val="006416C0"/>
    <w:rsid w:val="0065138E"/>
    <w:rsid w:val="0068151B"/>
    <w:rsid w:val="006A64AD"/>
    <w:rsid w:val="006C177E"/>
    <w:rsid w:val="006E70AF"/>
    <w:rsid w:val="00712C1E"/>
    <w:rsid w:val="007164EE"/>
    <w:rsid w:val="007605F5"/>
    <w:rsid w:val="00776E95"/>
    <w:rsid w:val="007876CD"/>
    <w:rsid w:val="007F393D"/>
    <w:rsid w:val="00867919"/>
    <w:rsid w:val="0087086E"/>
    <w:rsid w:val="00886FC6"/>
    <w:rsid w:val="00900DB7"/>
    <w:rsid w:val="00920D73"/>
    <w:rsid w:val="00930ABE"/>
    <w:rsid w:val="0093298E"/>
    <w:rsid w:val="00951E8F"/>
    <w:rsid w:val="0096048A"/>
    <w:rsid w:val="00970E31"/>
    <w:rsid w:val="009B5CFB"/>
    <w:rsid w:val="00A27071"/>
    <w:rsid w:val="00A465D7"/>
    <w:rsid w:val="00A95BB6"/>
    <w:rsid w:val="00AA1915"/>
    <w:rsid w:val="00B33DDF"/>
    <w:rsid w:val="00B347A4"/>
    <w:rsid w:val="00BA42AE"/>
    <w:rsid w:val="00C435EB"/>
    <w:rsid w:val="00C4733C"/>
    <w:rsid w:val="00C47C27"/>
    <w:rsid w:val="00C53923"/>
    <w:rsid w:val="00C858CB"/>
    <w:rsid w:val="00C96558"/>
    <w:rsid w:val="00C971F2"/>
    <w:rsid w:val="00CF08BC"/>
    <w:rsid w:val="00CF312C"/>
    <w:rsid w:val="00D52ED5"/>
    <w:rsid w:val="00D73827"/>
    <w:rsid w:val="00D944D9"/>
    <w:rsid w:val="00DF3FE2"/>
    <w:rsid w:val="00E0295A"/>
    <w:rsid w:val="00E15DA8"/>
    <w:rsid w:val="00E33223"/>
    <w:rsid w:val="00EE62C9"/>
    <w:rsid w:val="00F37468"/>
    <w:rsid w:val="00F677A0"/>
    <w:rsid w:val="00F72249"/>
    <w:rsid w:val="00F77527"/>
    <w:rsid w:val="00F912A1"/>
    <w:rsid w:val="00FA7F0E"/>
    <w:rsid w:val="00FC0E90"/>
    <w:rsid w:val="00FC2445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97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311C"/>
    <w:pPr>
      <w:keepNext/>
      <w:spacing w:after="0" w:line="240" w:lineRule="auto"/>
      <w:jc w:val="center"/>
      <w:outlineLvl w:val="2"/>
    </w:pPr>
    <w:rPr>
      <w:rFonts w:ascii="FreeSetCTT" w:eastAsia="Times New Roman" w:hAnsi="FreeSetCTT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7311C"/>
    <w:pPr>
      <w:keepNext/>
      <w:spacing w:after="0" w:line="240" w:lineRule="atLeast"/>
      <w:outlineLvl w:val="3"/>
    </w:pPr>
    <w:rPr>
      <w:rFonts w:ascii="FreeSetCTT" w:eastAsia="Times New Roman" w:hAnsi="FreeSetCTT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73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311C"/>
    <w:pPr>
      <w:keepNext/>
      <w:spacing w:after="0" w:line="240" w:lineRule="atLeast"/>
      <w:ind w:left="360"/>
      <w:outlineLvl w:val="5"/>
    </w:pPr>
    <w:rPr>
      <w:rFonts w:ascii="FreeSetCTT" w:eastAsia="Times New Roman" w:hAnsi="FreeSetCTT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7311C"/>
    <w:pPr>
      <w:keepNext/>
      <w:spacing w:after="0" w:line="240" w:lineRule="auto"/>
      <w:jc w:val="right"/>
      <w:outlineLvl w:val="6"/>
    </w:pPr>
    <w:rPr>
      <w:rFonts w:ascii="FreeSetCTT" w:eastAsia="Times New Roman" w:hAnsi="FreeSetCTT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311C"/>
    <w:pPr>
      <w:keepNext/>
      <w:spacing w:after="0" w:line="360" w:lineRule="auto"/>
      <w:ind w:firstLine="480"/>
      <w:jc w:val="both"/>
      <w:outlineLvl w:val="7"/>
    </w:pPr>
    <w:rPr>
      <w:rFonts w:ascii="FreeSetCTT" w:eastAsia="Times New Roman" w:hAnsi="FreeSetCTT" w:cs="Times New Roman"/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47311C"/>
    <w:pPr>
      <w:keepNext/>
      <w:spacing w:after="0" w:line="288" w:lineRule="auto"/>
      <w:ind w:left="960" w:right="1437"/>
      <w:jc w:val="center"/>
      <w:outlineLvl w:val="8"/>
    </w:pPr>
    <w:rPr>
      <w:rFonts w:ascii="FreeSetCTT" w:eastAsia="Times New Roman" w:hAnsi="FreeSetCTT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7311C"/>
    <w:rPr>
      <w:rFonts w:ascii="FreeSetCTT" w:eastAsia="Times New Roman" w:hAnsi="FreeSetCTT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7311C"/>
    <w:rPr>
      <w:rFonts w:ascii="FreeSetCTT" w:eastAsia="Times New Roman" w:hAnsi="FreeSetCTT" w:cs="Times New Roman"/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47311C"/>
    <w:rPr>
      <w:rFonts w:ascii="FreeSetCTT" w:eastAsia="Times New Roman" w:hAnsi="FreeSetCTT" w:cs="Times New Roman"/>
      <w:b/>
      <w:sz w:val="32"/>
      <w:szCs w:val="32"/>
    </w:rPr>
  </w:style>
  <w:style w:type="character" w:styleId="a3">
    <w:name w:val="Hyperlink"/>
    <w:basedOn w:val="a0"/>
    <w:unhideWhenUsed/>
    <w:rsid w:val="00C971F2"/>
    <w:rPr>
      <w:color w:val="0000FF"/>
      <w:u w:val="single"/>
    </w:rPr>
  </w:style>
  <w:style w:type="paragraph" w:styleId="a4">
    <w:name w:val="Normal (Web)"/>
    <w:basedOn w:val="a"/>
    <w:unhideWhenUsed/>
    <w:rsid w:val="00C9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971F2"/>
  </w:style>
  <w:style w:type="table" w:styleId="a5">
    <w:name w:val="Table Grid"/>
    <w:basedOn w:val="a1"/>
    <w:rsid w:val="00C9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E95"/>
    <w:pPr>
      <w:ind w:left="720"/>
      <w:contextualSpacing/>
    </w:pPr>
  </w:style>
  <w:style w:type="paragraph" w:styleId="a7">
    <w:name w:val="header"/>
    <w:basedOn w:val="a"/>
    <w:link w:val="a8"/>
    <w:rsid w:val="0047311C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47311C"/>
    <w:rPr>
      <w:rFonts w:ascii="FreeSetCTT" w:eastAsia="Times New Roman" w:hAnsi="FreeSetCTT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47311C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7311C"/>
    <w:rPr>
      <w:rFonts w:ascii="FreeSetCTT" w:eastAsia="Times New Roman" w:hAnsi="FreeSetCTT" w:cs="Times New Roman"/>
      <w:sz w:val="28"/>
      <w:szCs w:val="28"/>
    </w:rPr>
  </w:style>
  <w:style w:type="character" w:styleId="ab">
    <w:name w:val="page number"/>
    <w:basedOn w:val="a0"/>
    <w:rsid w:val="0047311C"/>
  </w:style>
  <w:style w:type="paragraph" w:styleId="ac">
    <w:name w:val="Block Text"/>
    <w:basedOn w:val="a"/>
    <w:rsid w:val="0047311C"/>
    <w:pPr>
      <w:widowControl w:val="0"/>
      <w:spacing w:after="0" w:line="360" w:lineRule="auto"/>
      <w:ind w:left="-240" w:right="3" w:firstLine="480"/>
      <w:jc w:val="both"/>
    </w:pPr>
    <w:rPr>
      <w:rFonts w:ascii="FreeSetCTT" w:eastAsia="Times New Roman" w:hAnsi="FreeSetCTT" w:cs="Times New Roman"/>
      <w:sz w:val="28"/>
      <w:szCs w:val="28"/>
    </w:rPr>
  </w:style>
  <w:style w:type="paragraph" w:styleId="ad">
    <w:name w:val="Body Text Indent"/>
    <w:basedOn w:val="a"/>
    <w:link w:val="ae"/>
    <w:rsid w:val="0047311C"/>
    <w:pPr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47311C"/>
    <w:rPr>
      <w:rFonts w:ascii="FreeSetCTT" w:eastAsia="Times New Roman" w:hAnsi="FreeSetCTT" w:cs="Times New Roman"/>
      <w:sz w:val="28"/>
      <w:szCs w:val="28"/>
    </w:rPr>
  </w:style>
  <w:style w:type="paragraph" w:styleId="21">
    <w:name w:val="Body Text Indent 2"/>
    <w:basedOn w:val="a"/>
    <w:link w:val="22"/>
    <w:rsid w:val="0047311C"/>
    <w:pPr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7311C"/>
    <w:rPr>
      <w:rFonts w:ascii="FreeSetCTT" w:eastAsia="Times New Roman" w:hAnsi="FreeSetCTT" w:cs="Times New Roman"/>
      <w:sz w:val="28"/>
      <w:szCs w:val="28"/>
    </w:rPr>
  </w:style>
  <w:style w:type="paragraph" w:styleId="11">
    <w:name w:val="toc 1"/>
    <w:basedOn w:val="a"/>
    <w:next w:val="a"/>
    <w:autoRedefine/>
    <w:semiHidden/>
    <w:rsid w:val="0047311C"/>
    <w:pPr>
      <w:spacing w:before="120" w:after="120" w:line="360" w:lineRule="auto"/>
    </w:pPr>
    <w:rPr>
      <w:rFonts w:ascii="FreeSetCTT" w:eastAsia="Times New Roman" w:hAnsi="FreeSetCTT" w:cs="Times New Roman"/>
      <w:bCs/>
      <w:caps/>
      <w:sz w:val="28"/>
      <w:szCs w:val="20"/>
    </w:rPr>
  </w:style>
  <w:style w:type="paragraph" w:styleId="23">
    <w:name w:val="toc 2"/>
    <w:basedOn w:val="a"/>
    <w:next w:val="a"/>
    <w:autoRedefine/>
    <w:semiHidden/>
    <w:rsid w:val="0047311C"/>
    <w:pPr>
      <w:tabs>
        <w:tab w:val="left" w:pos="720"/>
        <w:tab w:val="right" w:leader="dot" w:pos="9469"/>
      </w:tabs>
      <w:spacing w:after="0" w:line="360" w:lineRule="auto"/>
      <w:ind w:left="-119" w:firstLine="479"/>
      <w:jc w:val="both"/>
    </w:pPr>
    <w:rPr>
      <w:rFonts w:ascii="FreeSetCTT" w:eastAsia="Times New Roman" w:hAnsi="FreeSetCTT" w:cs="Times New Roman"/>
      <w:smallCaps/>
      <w:sz w:val="28"/>
      <w:szCs w:val="20"/>
    </w:rPr>
  </w:style>
  <w:style w:type="paragraph" w:styleId="af">
    <w:name w:val="Body Text"/>
    <w:basedOn w:val="a"/>
    <w:link w:val="af0"/>
    <w:rsid w:val="0047311C"/>
    <w:pPr>
      <w:spacing w:after="0" w:line="240" w:lineRule="auto"/>
      <w:jc w:val="both"/>
    </w:pPr>
    <w:rPr>
      <w:rFonts w:ascii="FreeSetCTT" w:eastAsia="Times New Roman" w:hAnsi="FreeSetCTT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7311C"/>
    <w:rPr>
      <w:rFonts w:ascii="FreeSetCTT" w:eastAsia="Times New Roman" w:hAnsi="FreeSetCTT" w:cs="Times New Roman"/>
      <w:sz w:val="28"/>
      <w:szCs w:val="20"/>
    </w:rPr>
  </w:style>
  <w:style w:type="paragraph" w:customStyle="1" w:styleId="ConsNormal">
    <w:name w:val="ConsNormal"/>
    <w:rsid w:val="0047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47311C"/>
    <w:pPr>
      <w:tabs>
        <w:tab w:val="left" w:pos="900"/>
      </w:tabs>
      <w:spacing w:after="0" w:line="360" w:lineRule="auto"/>
      <w:ind w:left="-120" w:firstLine="48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7311C"/>
    <w:rPr>
      <w:rFonts w:ascii="FreeSetCTT" w:eastAsia="Times New Roman" w:hAnsi="FreeSetCTT" w:cs="Times New Roman"/>
      <w:sz w:val="28"/>
      <w:szCs w:val="28"/>
    </w:rPr>
  </w:style>
  <w:style w:type="character" w:styleId="af1">
    <w:name w:val="footnote reference"/>
    <w:basedOn w:val="a0"/>
    <w:semiHidden/>
    <w:rsid w:val="0047311C"/>
    <w:rPr>
      <w:vertAlign w:val="superscript"/>
    </w:rPr>
  </w:style>
  <w:style w:type="paragraph" w:styleId="24">
    <w:name w:val="Body Text 2"/>
    <w:basedOn w:val="a"/>
    <w:link w:val="25"/>
    <w:rsid w:val="0047311C"/>
    <w:pPr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7311C"/>
    <w:rPr>
      <w:rFonts w:ascii="FreeSetCTT" w:eastAsia="Times New Roman" w:hAnsi="FreeSetCTT" w:cs="Times New Roman"/>
      <w:sz w:val="28"/>
      <w:szCs w:val="28"/>
    </w:rPr>
  </w:style>
  <w:style w:type="paragraph" w:styleId="33">
    <w:name w:val="Body Text 3"/>
    <w:basedOn w:val="a"/>
    <w:link w:val="34"/>
    <w:rsid w:val="0047311C"/>
    <w:pPr>
      <w:spacing w:after="0" w:line="240" w:lineRule="auto"/>
      <w:jc w:val="both"/>
    </w:pPr>
    <w:rPr>
      <w:rFonts w:ascii="FreeSetCTT" w:eastAsia="Times New Roman" w:hAnsi="FreeSetCTT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47311C"/>
    <w:rPr>
      <w:rFonts w:ascii="FreeSetCTT" w:eastAsia="Times New Roman" w:hAnsi="FreeSetCTT" w:cs="Times New Roman"/>
      <w:sz w:val="20"/>
      <w:szCs w:val="20"/>
    </w:rPr>
  </w:style>
  <w:style w:type="paragraph" w:customStyle="1" w:styleId="ConsTitle">
    <w:name w:val="ConsTitle"/>
    <w:rsid w:val="0047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footnote text"/>
    <w:basedOn w:val="a"/>
    <w:link w:val="af3"/>
    <w:semiHidden/>
    <w:rsid w:val="0047311C"/>
    <w:pPr>
      <w:spacing w:after="0" w:line="240" w:lineRule="auto"/>
    </w:pPr>
    <w:rPr>
      <w:rFonts w:ascii="FreeSetCTT" w:eastAsia="Times New Roman" w:hAnsi="FreeSetCTT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7311C"/>
    <w:rPr>
      <w:rFonts w:ascii="FreeSetCTT" w:eastAsia="Times New Roman" w:hAnsi="FreeSetCTT" w:cs="Times New Roman"/>
      <w:sz w:val="20"/>
      <w:szCs w:val="20"/>
    </w:rPr>
  </w:style>
  <w:style w:type="paragraph" w:customStyle="1" w:styleId="ConsNonformat">
    <w:name w:val="ConsNonformat"/>
    <w:rsid w:val="004731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basedOn w:val="a0"/>
    <w:qFormat/>
    <w:rsid w:val="0047311C"/>
    <w:rPr>
      <w:b/>
      <w:bCs/>
    </w:rPr>
  </w:style>
  <w:style w:type="character" w:styleId="af5">
    <w:name w:val="Emphasis"/>
    <w:basedOn w:val="a0"/>
    <w:qFormat/>
    <w:rsid w:val="0047311C"/>
    <w:rPr>
      <w:i/>
      <w:iCs/>
    </w:rPr>
  </w:style>
  <w:style w:type="character" w:customStyle="1" w:styleId="style1">
    <w:name w:val="style1"/>
    <w:basedOn w:val="a0"/>
    <w:rsid w:val="0047311C"/>
  </w:style>
  <w:style w:type="paragraph" w:styleId="af6">
    <w:name w:val="Title"/>
    <w:basedOn w:val="a"/>
    <w:link w:val="af7"/>
    <w:qFormat/>
    <w:rsid w:val="0047311C"/>
    <w:pPr>
      <w:tabs>
        <w:tab w:val="num" w:pos="0"/>
      </w:tabs>
      <w:spacing w:after="0" w:line="360" w:lineRule="auto"/>
      <w:ind w:firstLine="480"/>
      <w:jc w:val="center"/>
    </w:pPr>
    <w:rPr>
      <w:rFonts w:ascii="FreeSetCTT" w:eastAsia="Times New Roman" w:hAnsi="FreeSetCTT" w:cs="Times New Roman"/>
      <w:b/>
      <w:sz w:val="28"/>
      <w:szCs w:val="28"/>
    </w:rPr>
  </w:style>
  <w:style w:type="character" w:customStyle="1" w:styleId="af7">
    <w:name w:val="Название Знак"/>
    <w:basedOn w:val="a0"/>
    <w:link w:val="af6"/>
    <w:rsid w:val="0047311C"/>
    <w:rPr>
      <w:rFonts w:ascii="FreeSetCTT" w:eastAsia="Times New Roman" w:hAnsi="FreeSetCTT" w:cs="Times New Roman"/>
      <w:b/>
      <w:sz w:val="28"/>
      <w:szCs w:val="28"/>
    </w:rPr>
  </w:style>
  <w:style w:type="paragraph" w:customStyle="1" w:styleId="ConsCell">
    <w:name w:val="ConsCell"/>
    <w:rsid w:val="0047311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8">
    <w:name w:val="FollowedHyperlink"/>
    <w:basedOn w:val="a0"/>
    <w:rsid w:val="0047311C"/>
    <w:rPr>
      <w:color w:val="800080"/>
      <w:u w:val="single"/>
    </w:rPr>
  </w:style>
  <w:style w:type="paragraph" w:customStyle="1" w:styleId="ConsPlusNormal">
    <w:name w:val="ConsPlusNormal"/>
    <w:rsid w:val="004731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Стиль Центра Аудита"/>
    <w:autoRedefine/>
    <w:rsid w:val="0047311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paragraph" w:customStyle="1" w:styleId="ConsPlusCell">
    <w:name w:val="ConsPlusCell"/>
    <w:rsid w:val="0047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noska">
    <w:name w:val="snoska"/>
    <w:basedOn w:val="a0"/>
    <w:rsid w:val="0047311C"/>
  </w:style>
  <w:style w:type="paragraph" w:styleId="afa">
    <w:name w:val="Balloon Text"/>
    <w:basedOn w:val="a"/>
    <w:link w:val="afb"/>
    <w:uiPriority w:val="99"/>
    <w:semiHidden/>
    <w:unhideWhenUsed/>
    <w:rsid w:val="001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97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311C"/>
    <w:pPr>
      <w:keepNext/>
      <w:spacing w:after="0" w:line="240" w:lineRule="auto"/>
      <w:jc w:val="center"/>
      <w:outlineLvl w:val="2"/>
    </w:pPr>
    <w:rPr>
      <w:rFonts w:ascii="FreeSetCTT" w:eastAsia="Times New Roman" w:hAnsi="FreeSetCTT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7311C"/>
    <w:pPr>
      <w:keepNext/>
      <w:spacing w:after="0" w:line="240" w:lineRule="atLeast"/>
      <w:outlineLvl w:val="3"/>
    </w:pPr>
    <w:rPr>
      <w:rFonts w:ascii="FreeSetCTT" w:eastAsia="Times New Roman" w:hAnsi="FreeSetCTT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73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311C"/>
    <w:pPr>
      <w:keepNext/>
      <w:spacing w:after="0" w:line="240" w:lineRule="atLeast"/>
      <w:ind w:left="360"/>
      <w:outlineLvl w:val="5"/>
    </w:pPr>
    <w:rPr>
      <w:rFonts w:ascii="FreeSetCTT" w:eastAsia="Times New Roman" w:hAnsi="FreeSetCTT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7311C"/>
    <w:pPr>
      <w:keepNext/>
      <w:spacing w:after="0" w:line="240" w:lineRule="auto"/>
      <w:jc w:val="right"/>
      <w:outlineLvl w:val="6"/>
    </w:pPr>
    <w:rPr>
      <w:rFonts w:ascii="FreeSetCTT" w:eastAsia="Times New Roman" w:hAnsi="FreeSetCTT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311C"/>
    <w:pPr>
      <w:keepNext/>
      <w:spacing w:after="0" w:line="360" w:lineRule="auto"/>
      <w:ind w:firstLine="480"/>
      <w:jc w:val="both"/>
      <w:outlineLvl w:val="7"/>
    </w:pPr>
    <w:rPr>
      <w:rFonts w:ascii="FreeSetCTT" w:eastAsia="Times New Roman" w:hAnsi="FreeSetCTT" w:cs="Times New Roman"/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47311C"/>
    <w:pPr>
      <w:keepNext/>
      <w:spacing w:after="0" w:line="288" w:lineRule="auto"/>
      <w:ind w:left="960" w:right="1437"/>
      <w:jc w:val="center"/>
      <w:outlineLvl w:val="8"/>
    </w:pPr>
    <w:rPr>
      <w:rFonts w:ascii="FreeSetCTT" w:eastAsia="Times New Roman" w:hAnsi="FreeSetCTT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7311C"/>
    <w:rPr>
      <w:rFonts w:ascii="FreeSetCTT" w:eastAsia="Times New Roman" w:hAnsi="FreeSetCTT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7311C"/>
    <w:rPr>
      <w:rFonts w:ascii="FreeSetCTT" w:eastAsia="Times New Roman" w:hAnsi="FreeSetCTT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7311C"/>
    <w:rPr>
      <w:rFonts w:ascii="FreeSetCTT" w:eastAsia="Times New Roman" w:hAnsi="FreeSetCTT" w:cs="Times New Roman"/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47311C"/>
    <w:rPr>
      <w:rFonts w:ascii="FreeSetCTT" w:eastAsia="Times New Roman" w:hAnsi="FreeSetCTT" w:cs="Times New Roman"/>
      <w:b/>
      <w:sz w:val="32"/>
      <w:szCs w:val="32"/>
    </w:rPr>
  </w:style>
  <w:style w:type="character" w:styleId="a3">
    <w:name w:val="Hyperlink"/>
    <w:basedOn w:val="a0"/>
    <w:unhideWhenUsed/>
    <w:rsid w:val="00C971F2"/>
    <w:rPr>
      <w:color w:val="0000FF"/>
      <w:u w:val="single"/>
    </w:rPr>
  </w:style>
  <w:style w:type="paragraph" w:styleId="a4">
    <w:name w:val="Normal (Web)"/>
    <w:basedOn w:val="a"/>
    <w:unhideWhenUsed/>
    <w:rsid w:val="00C9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971F2"/>
  </w:style>
  <w:style w:type="table" w:styleId="a5">
    <w:name w:val="Table Grid"/>
    <w:basedOn w:val="a1"/>
    <w:rsid w:val="00C9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E95"/>
    <w:pPr>
      <w:ind w:left="720"/>
      <w:contextualSpacing/>
    </w:pPr>
  </w:style>
  <w:style w:type="paragraph" w:styleId="a7">
    <w:name w:val="header"/>
    <w:basedOn w:val="a"/>
    <w:link w:val="a8"/>
    <w:rsid w:val="0047311C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47311C"/>
    <w:rPr>
      <w:rFonts w:ascii="FreeSetCTT" w:eastAsia="Times New Roman" w:hAnsi="FreeSetCTT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47311C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7311C"/>
    <w:rPr>
      <w:rFonts w:ascii="FreeSetCTT" w:eastAsia="Times New Roman" w:hAnsi="FreeSetCTT" w:cs="Times New Roman"/>
      <w:sz w:val="28"/>
      <w:szCs w:val="28"/>
    </w:rPr>
  </w:style>
  <w:style w:type="character" w:styleId="ab">
    <w:name w:val="page number"/>
    <w:basedOn w:val="a0"/>
    <w:rsid w:val="0047311C"/>
  </w:style>
  <w:style w:type="paragraph" w:styleId="ac">
    <w:name w:val="Block Text"/>
    <w:basedOn w:val="a"/>
    <w:rsid w:val="0047311C"/>
    <w:pPr>
      <w:widowControl w:val="0"/>
      <w:spacing w:after="0" w:line="360" w:lineRule="auto"/>
      <w:ind w:left="-240" w:right="3" w:firstLine="480"/>
      <w:jc w:val="both"/>
    </w:pPr>
    <w:rPr>
      <w:rFonts w:ascii="FreeSetCTT" w:eastAsia="Times New Roman" w:hAnsi="FreeSetCTT" w:cs="Times New Roman"/>
      <w:sz w:val="28"/>
      <w:szCs w:val="28"/>
    </w:rPr>
  </w:style>
  <w:style w:type="paragraph" w:styleId="ad">
    <w:name w:val="Body Text Indent"/>
    <w:basedOn w:val="a"/>
    <w:link w:val="ae"/>
    <w:rsid w:val="0047311C"/>
    <w:pPr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47311C"/>
    <w:rPr>
      <w:rFonts w:ascii="FreeSetCTT" w:eastAsia="Times New Roman" w:hAnsi="FreeSetCTT" w:cs="Times New Roman"/>
      <w:sz w:val="28"/>
      <w:szCs w:val="28"/>
    </w:rPr>
  </w:style>
  <w:style w:type="paragraph" w:styleId="21">
    <w:name w:val="Body Text Indent 2"/>
    <w:basedOn w:val="a"/>
    <w:link w:val="22"/>
    <w:rsid w:val="0047311C"/>
    <w:pPr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7311C"/>
    <w:rPr>
      <w:rFonts w:ascii="FreeSetCTT" w:eastAsia="Times New Roman" w:hAnsi="FreeSetCTT" w:cs="Times New Roman"/>
      <w:sz w:val="28"/>
      <w:szCs w:val="28"/>
    </w:rPr>
  </w:style>
  <w:style w:type="paragraph" w:styleId="11">
    <w:name w:val="toc 1"/>
    <w:basedOn w:val="a"/>
    <w:next w:val="a"/>
    <w:autoRedefine/>
    <w:semiHidden/>
    <w:rsid w:val="0047311C"/>
    <w:pPr>
      <w:spacing w:before="120" w:after="120" w:line="360" w:lineRule="auto"/>
    </w:pPr>
    <w:rPr>
      <w:rFonts w:ascii="FreeSetCTT" w:eastAsia="Times New Roman" w:hAnsi="FreeSetCTT" w:cs="Times New Roman"/>
      <w:bCs/>
      <w:caps/>
      <w:sz w:val="28"/>
      <w:szCs w:val="20"/>
    </w:rPr>
  </w:style>
  <w:style w:type="paragraph" w:styleId="23">
    <w:name w:val="toc 2"/>
    <w:basedOn w:val="a"/>
    <w:next w:val="a"/>
    <w:autoRedefine/>
    <w:semiHidden/>
    <w:rsid w:val="0047311C"/>
    <w:pPr>
      <w:tabs>
        <w:tab w:val="left" w:pos="720"/>
        <w:tab w:val="right" w:leader="dot" w:pos="9469"/>
      </w:tabs>
      <w:spacing w:after="0" w:line="360" w:lineRule="auto"/>
      <w:ind w:left="-119" w:firstLine="479"/>
      <w:jc w:val="both"/>
    </w:pPr>
    <w:rPr>
      <w:rFonts w:ascii="FreeSetCTT" w:eastAsia="Times New Roman" w:hAnsi="FreeSetCTT" w:cs="Times New Roman"/>
      <w:smallCaps/>
      <w:sz w:val="28"/>
      <w:szCs w:val="20"/>
    </w:rPr>
  </w:style>
  <w:style w:type="paragraph" w:styleId="af">
    <w:name w:val="Body Text"/>
    <w:basedOn w:val="a"/>
    <w:link w:val="af0"/>
    <w:rsid w:val="0047311C"/>
    <w:pPr>
      <w:spacing w:after="0" w:line="240" w:lineRule="auto"/>
      <w:jc w:val="both"/>
    </w:pPr>
    <w:rPr>
      <w:rFonts w:ascii="FreeSetCTT" w:eastAsia="Times New Roman" w:hAnsi="FreeSetCTT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7311C"/>
    <w:rPr>
      <w:rFonts w:ascii="FreeSetCTT" w:eastAsia="Times New Roman" w:hAnsi="FreeSetCTT" w:cs="Times New Roman"/>
      <w:sz w:val="28"/>
      <w:szCs w:val="20"/>
    </w:rPr>
  </w:style>
  <w:style w:type="paragraph" w:customStyle="1" w:styleId="ConsNormal">
    <w:name w:val="ConsNormal"/>
    <w:rsid w:val="0047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47311C"/>
    <w:pPr>
      <w:tabs>
        <w:tab w:val="left" w:pos="900"/>
      </w:tabs>
      <w:spacing w:after="0" w:line="360" w:lineRule="auto"/>
      <w:ind w:left="-120" w:firstLine="480"/>
      <w:jc w:val="both"/>
    </w:pPr>
    <w:rPr>
      <w:rFonts w:ascii="FreeSetCTT" w:eastAsia="Times New Roman" w:hAnsi="FreeSetCTT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7311C"/>
    <w:rPr>
      <w:rFonts w:ascii="FreeSetCTT" w:eastAsia="Times New Roman" w:hAnsi="FreeSetCTT" w:cs="Times New Roman"/>
      <w:sz w:val="28"/>
      <w:szCs w:val="28"/>
    </w:rPr>
  </w:style>
  <w:style w:type="character" w:styleId="af1">
    <w:name w:val="footnote reference"/>
    <w:basedOn w:val="a0"/>
    <w:semiHidden/>
    <w:rsid w:val="0047311C"/>
    <w:rPr>
      <w:vertAlign w:val="superscript"/>
    </w:rPr>
  </w:style>
  <w:style w:type="paragraph" w:styleId="24">
    <w:name w:val="Body Text 2"/>
    <w:basedOn w:val="a"/>
    <w:link w:val="25"/>
    <w:rsid w:val="0047311C"/>
    <w:pPr>
      <w:spacing w:after="0" w:line="240" w:lineRule="auto"/>
    </w:pPr>
    <w:rPr>
      <w:rFonts w:ascii="FreeSetCTT" w:eastAsia="Times New Roman" w:hAnsi="FreeSetCTT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7311C"/>
    <w:rPr>
      <w:rFonts w:ascii="FreeSetCTT" w:eastAsia="Times New Roman" w:hAnsi="FreeSetCTT" w:cs="Times New Roman"/>
      <w:sz w:val="28"/>
      <w:szCs w:val="28"/>
    </w:rPr>
  </w:style>
  <w:style w:type="paragraph" w:styleId="33">
    <w:name w:val="Body Text 3"/>
    <w:basedOn w:val="a"/>
    <w:link w:val="34"/>
    <w:rsid w:val="0047311C"/>
    <w:pPr>
      <w:spacing w:after="0" w:line="240" w:lineRule="auto"/>
      <w:jc w:val="both"/>
    </w:pPr>
    <w:rPr>
      <w:rFonts w:ascii="FreeSetCTT" w:eastAsia="Times New Roman" w:hAnsi="FreeSetCTT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47311C"/>
    <w:rPr>
      <w:rFonts w:ascii="FreeSetCTT" w:eastAsia="Times New Roman" w:hAnsi="FreeSetCTT" w:cs="Times New Roman"/>
      <w:sz w:val="20"/>
      <w:szCs w:val="20"/>
    </w:rPr>
  </w:style>
  <w:style w:type="paragraph" w:customStyle="1" w:styleId="ConsTitle">
    <w:name w:val="ConsTitle"/>
    <w:rsid w:val="0047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footnote text"/>
    <w:basedOn w:val="a"/>
    <w:link w:val="af3"/>
    <w:semiHidden/>
    <w:rsid w:val="0047311C"/>
    <w:pPr>
      <w:spacing w:after="0" w:line="240" w:lineRule="auto"/>
    </w:pPr>
    <w:rPr>
      <w:rFonts w:ascii="FreeSetCTT" w:eastAsia="Times New Roman" w:hAnsi="FreeSetCTT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7311C"/>
    <w:rPr>
      <w:rFonts w:ascii="FreeSetCTT" w:eastAsia="Times New Roman" w:hAnsi="FreeSetCTT" w:cs="Times New Roman"/>
      <w:sz w:val="20"/>
      <w:szCs w:val="20"/>
    </w:rPr>
  </w:style>
  <w:style w:type="paragraph" w:customStyle="1" w:styleId="ConsNonformat">
    <w:name w:val="ConsNonformat"/>
    <w:rsid w:val="004731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basedOn w:val="a0"/>
    <w:qFormat/>
    <w:rsid w:val="0047311C"/>
    <w:rPr>
      <w:b/>
      <w:bCs/>
    </w:rPr>
  </w:style>
  <w:style w:type="character" w:styleId="af5">
    <w:name w:val="Emphasis"/>
    <w:basedOn w:val="a0"/>
    <w:qFormat/>
    <w:rsid w:val="0047311C"/>
    <w:rPr>
      <w:i/>
      <w:iCs/>
    </w:rPr>
  </w:style>
  <w:style w:type="character" w:customStyle="1" w:styleId="style1">
    <w:name w:val="style1"/>
    <w:basedOn w:val="a0"/>
    <w:rsid w:val="0047311C"/>
  </w:style>
  <w:style w:type="paragraph" w:styleId="af6">
    <w:name w:val="Title"/>
    <w:basedOn w:val="a"/>
    <w:link w:val="af7"/>
    <w:qFormat/>
    <w:rsid w:val="0047311C"/>
    <w:pPr>
      <w:tabs>
        <w:tab w:val="num" w:pos="0"/>
      </w:tabs>
      <w:spacing w:after="0" w:line="360" w:lineRule="auto"/>
      <w:ind w:firstLine="480"/>
      <w:jc w:val="center"/>
    </w:pPr>
    <w:rPr>
      <w:rFonts w:ascii="FreeSetCTT" w:eastAsia="Times New Roman" w:hAnsi="FreeSetCTT" w:cs="Times New Roman"/>
      <w:b/>
      <w:sz w:val="28"/>
      <w:szCs w:val="28"/>
    </w:rPr>
  </w:style>
  <w:style w:type="character" w:customStyle="1" w:styleId="af7">
    <w:name w:val="Название Знак"/>
    <w:basedOn w:val="a0"/>
    <w:link w:val="af6"/>
    <w:rsid w:val="0047311C"/>
    <w:rPr>
      <w:rFonts w:ascii="FreeSetCTT" w:eastAsia="Times New Roman" w:hAnsi="FreeSetCTT" w:cs="Times New Roman"/>
      <w:b/>
      <w:sz w:val="28"/>
      <w:szCs w:val="28"/>
    </w:rPr>
  </w:style>
  <w:style w:type="paragraph" w:customStyle="1" w:styleId="ConsCell">
    <w:name w:val="ConsCell"/>
    <w:rsid w:val="0047311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8">
    <w:name w:val="FollowedHyperlink"/>
    <w:basedOn w:val="a0"/>
    <w:rsid w:val="0047311C"/>
    <w:rPr>
      <w:color w:val="800080"/>
      <w:u w:val="single"/>
    </w:rPr>
  </w:style>
  <w:style w:type="paragraph" w:customStyle="1" w:styleId="ConsPlusNormal">
    <w:name w:val="ConsPlusNormal"/>
    <w:rsid w:val="004731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Стиль Центра Аудита"/>
    <w:autoRedefine/>
    <w:rsid w:val="0047311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FreeSetCTT" w:eastAsia="Times New Roman" w:hAnsi="FreeSetCTT" w:cs="Times New Roman"/>
      <w:sz w:val="28"/>
      <w:szCs w:val="28"/>
    </w:rPr>
  </w:style>
  <w:style w:type="paragraph" w:customStyle="1" w:styleId="ConsPlusCell">
    <w:name w:val="ConsPlusCell"/>
    <w:rsid w:val="0047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noska">
    <w:name w:val="snoska"/>
    <w:basedOn w:val="a0"/>
    <w:rsid w:val="0047311C"/>
  </w:style>
  <w:style w:type="paragraph" w:styleId="afa">
    <w:name w:val="Balloon Text"/>
    <w:basedOn w:val="a"/>
    <w:link w:val="afb"/>
    <w:uiPriority w:val="99"/>
    <w:semiHidden/>
    <w:unhideWhenUsed/>
    <w:rsid w:val="001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ru.wikipedia.org/wiki/%D0%A1%D0%BE%D0%B2%D0%B5%D1%82_%D0%B4%D0%B8%D1%80%D0%B5%D0%BA%D1%82%D0%BE%D1%80%D0%BE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97_%D0%9E%D0%B1_%D0%90%D0%9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3%D0%BF%D1%80%D0%B0%D0%B2%D0%BB%D1%8F%D1%8E%D1%89%D0%B0%D1%8F_%D0%BA%D0%BE%D0%BC%D0%BF%D0%B0%D0%BD%D0%B8%D1%8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A3%D0%BF%D1%80%D0%B0%D0%B2%D0%BB%D1%8F%D1%8E%D1%89%D0%B8%D0%B9&amp;action=edit&amp;redlink=1" TargetMode="External"/><Relationship Id="rId24" Type="http://schemas.openxmlformats.org/officeDocument/2006/relationships/hyperlink" Target="http://ru.wikipedia.org/wiki/%D0%A3%D0%BF%D1%80%D0%B0%D0%B2%D0%BB%D1%8F%D1%8E%D1%89%D0%B0%D1%8F_%D0%BA%D0%BE%D0%BC%D0%BF%D0%B0%D0%BD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4%D0%B5%D0%BA%D1%81_%D0%BA%D0%BE%D1%80%D0%BF%D0%BE%D1%80%D0%B0%D1%82%D0%B8%D0%B2%D0%BD%D0%BE%D0%B3%D0%BE_%D0%BF%D0%BE%D0%B2%D0%B5%D0%B4%D0%B5%D0%BD%D0%B8%D1%8F" TargetMode="External"/><Relationship Id="rId23" Type="http://schemas.openxmlformats.org/officeDocument/2006/relationships/hyperlink" Target="http://ru.wikipedia.org/w/index.php?title=%D0%A3%D0%BF%D1%80%D0%B0%D0%B2%D0%BB%D1%8F%D1%8E%D1%89%D0%B8%D0%B9&amp;action=edit&amp;redlink=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97_%D0%9E%D0%B1_%D0%90%D0%9E" TargetMode="External"/><Relationship Id="rId14" Type="http://schemas.openxmlformats.org/officeDocument/2006/relationships/hyperlink" Target="http://ru.wikipedia.org/wiki/%D0%A1%D0%BE%D0%B2%D0%B5%D1%82_%D0%B4%D0%B8%D1%80%D0%B5%D0%BA%D1%82%D0%BE%D1%80%D0%BE%D0%B2" TargetMode="External"/><Relationship Id="rId22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27" Type="http://schemas.openxmlformats.org/officeDocument/2006/relationships/hyperlink" Target="http://ru.wikipedia.org/wiki/%D0%9A%D0%BE%D0%B4%D0%B5%D0%BA%D1%81_%D0%BA%D0%BE%D1%80%D0%BF%D0%BE%D1%80%D0%B0%D1%82%D0%B8%D0%B2%D0%BD%D0%BE%D0%B3%D0%BE_%D0%BF%D0%BE%D0%B2%D0%B5%D0%B4%D0%B5%D0%BD%D0%B8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E663-8385-421C-B857-ECD3AD0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jsmelih</dc:creator>
  <cp:lastModifiedBy>Смелых Юлия</cp:lastModifiedBy>
  <cp:revision>22</cp:revision>
  <cp:lastPrinted>2011-05-23T03:25:00Z</cp:lastPrinted>
  <dcterms:created xsi:type="dcterms:W3CDTF">2011-05-16T02:14:00Z</dcterms:created>
  <dcterms:modified xsi:type="dcterms:W3CDTF">2011-05-25T06:51:00Z</dcterms:modified>
</cp:coreProperties>
</file>